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55349">
      <w:pPr>
        <w:spacing w:line="40" w:lineRule="exact"/>
      </w:pPr>
    </w:p>
    <w:p w14:paraId="08918E28">
      <w:pPr>
        <w:widowControl/>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14:paraId="56CAAFCA">
      <w:pPr>
        <w:topLinePunct/>
        <w:spacing w:line="480" w:lineRule="exact"/>
        <w:jc w:val="center"/>
        <w:rPr>
          <w:rFonts w:ascii="方正小标宋_GBK" w:eastAsia="方正小标宋_GBK"/>
          <w:sz w:val="44"/>
          <w:szCs w:val="44"/>
        </w:rPr>
      </w:pPr>
      <w:r>
        <w:rPr>
          <w:rFonts w:hint="eastAsia" w:ascii="方正小标宋_GBK" w:eastAsia="方正小标宋_GBK" w:cs="仿宋_GB2312"/>
          <w:sz w:val="44"/>
          <w:szCs w:val="44"/>
        </w:rPr>
        <w:t>202</w:t>
      </w:r>
      <w:r>
        <w:rPr>
          <w:rFonts w:ascii="方正小标宋_GBK" w:eastAsia="方正小标宋_GBK" w:cs="仿宋_GB2312"/>
          <w:sz w:val="44"/>
          <w:szCs w:val="44"/>
        </w:rPr>
        <w:t>2</w:t>
      </w:r>
      <w:r>
        <w:rPr>
          <w:rFonts w:hint="eastAsia" w:ascii="方正小标宋_GBK" w:eastAsia="方正小标宋_GBK"/>
          <w:sz w:val="44"/>
          <w:szCs w:val="44"/>
        </w:rPr>
        <w:t>年度江苏省二级造价工程师</w:t>
      </w:r>
    </w:p>
    <w:p w14:paraId="61961A66">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职业资格考试安排</w:t>
      </w:r>
    </w:p>
    <w:p w14:paraId="4660FB1C">
      <w:pPr>
        <w:topLinePunct/>
        <w:spacing w:line="480" w:lineRule="exact"/>
        <w:jc w:val="center"/>
        <w:rPr>
          <w:rFonts w:eastAsia="方正小标宋简体"/>
          <w:sz w:val="32"/>
          <w:szCs w:val="32"/>
        </w:rPr>
      </w:pPr>
    </w:p>
    <w:tbl>
      <w:tblPr>
        <w:tblStyle w:val="5"/>
        <w:tblW w:w="903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1454"/>
        <w:gridCol w:w="6170"/>
      </w:tblGrid>
      <w:tr w14:paraId="7FD3D3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8" w:space="0"/>
              <w:left w:val="single" w:color="auto" w:sz="8" w:space="0"/>
              <w:right w:val="single" w:color="auto" w:sz="8" w:space="0"/>
            </w:tcBorders>
            <w:vAlign w:val="center"/>
          </w:tcPr>
          <w:p w14:paraId="0F9F0FAD">
            <w:pPr>
              <w:spacing w:line="360" w:lineRule="exact"/>
              <w:jc w:val="center"/>
              <w:rPr>
                <w:rFonts w:ascii="方正仿宋_GBK" w:hAnsi="Times New Roman" w:eastAsia="方正仿宋_GBK" w:cs="Times New Roman"/>
                <w:b/>
                <w:color w:val="000000"/>
                <w:sz w:val="24"/>
                <w:szCs w:val="24"/>
              </w:rPr>
            </w:pPr>
            <w:r>
              <w:rPr>
                <w:rFonts w:hint="eastAsia" w:ascii="方正仿宋_GBK" w:hAnsi="Times New Roman" w:eastAsia="方正仿宋_GBK" w:cs="Times New Roman"/>
                <w:b/>
                <w:color w:val="000000"/>
                <w:sz w:val="24"/>
                <w:szCs w:val="24"/>
              </w:rPr>
              <w:t>时    间</w:t>
            </w:r>
          </w:p>
        </w:tc>
        <w:tc>
          <w:tcPr>
            <w:tcW w:w="6170" w:type="dxa"/>
            <w:tcBorders>
              <w:top w:val="single" w:color="auto" w:sz="8" w:space="0"/>
              <w:left w:val="single" w:color="auto" w:sz="8" w:space="0"/>
              <w:right w:val="single" w:color="auto" w:sz="8" w:space="0"/>
            </w:tcBorders>
            <w:vAlign w:val="center"/>
          </w:tcPr>
          <w:p w14:paraId="21822664">
            <w:pPr>
              <w:spacing w:line="360" w:lineRule="exact"/>
              <w:jc w:val="center"/>
              <w:rPr>
                <w:rFonts w:ascii="方正仿宋_GBK" w:hAnsi="Times New Roman" w:eastAsia="方正仿宋_GBK" w:cs="Times New Roman"/>
                <w:b/>
                <w:color w:val="000000"/>
                <w:sz w:val="24"/>
                <w:szCs w:val="24"/>
              </w:rPr>
            </w:pPr>
            <w:r>
              <w:rPr>
                <w:rFonts w:hint="eastAsia" w:ascii="方正仿宋_GBK" w:hAnsi="Times New Roman" w:eastAsia="方正仿宋_GBK" w:cs="Times New Roman"/>
                <w:b/>
                <w:color w:val="000000"/>
                <w:sz w:val="24"/>
                <w:szCs w:val="24"/>
              </w:rPr>
              <w:t>工    作    计    划</w:t>
            </w:r>
          </w:p>
        </w:tc>
      </w:tr>
      <w:tr w14:paraId="76C11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bottom w:val="single" w:color="auto" w:sz="4" w:space="0"/>
            </w:tcBorders>
            <w:vAlign w:val="center"/>
          </w:tcPr>
          <w:p w14:paraId="11B54D39">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8月23日9:00~9月13日17:00</w:t>
            </w:r>
          </w:p>
        </w:tc>
        <w:tc>
          <w:tcPr>
            <w:tcW w:w="6170" w:type="dxa"/>
            <w:tcBorders>
              <w:top w:val="single" w:color="auto" w:sz="4" w:space="0"/>
              <w:bottom w:val="single" w:color="auto" w:sz="4" w:space="0"/>
              <w:right w:val="single" w:color="auto" w:sz="8" w:space="0"/>
            </w:tcBorders>
            <w:vAlign w:val="center"/>
          </w:tcPr>
          <w:p w14:paraId="3BB34FA7">
            <w:pPr>
              <w:spacing w:line="360" w:lineRule="exact"/>
              <w:jc w:val="lef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各设区市组织报名工作,</w:t>
            </w:r>
            <w:r>
              <w:rPr>
                <w:rFonts w:hint="eastAsia" w:ascii="Times New Roman" w:hAnsi="Times New Roman" w:eastAsia="方正仿宋_GBK" w:cs="Times New Roman"/>
                <w:color w:val="000000"/>
                <w:spacing w:val="-8"/>
                <w:sz w:val="24"/>
                <w:szCs w:val="24"/>
              </w:rPr>
              <w:t>。</w:t>
            </w:r>
          </w:p>
          <w:p w14:paraId="602455AB">
            <w:pPr>
              <w:spacing w:line="360" w:lineRule="exact"/>
              <w:jc w:val="lef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报名网址：“江苏省建设类专业技术人员资格考试服务平台”（http://180.101.234.40:8031/login/login）。</w:t>
            </w:r>
          </w:p>
        </w:tc>
      </w:tr>
      <w:tr w14:paraId="213DD8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4EF2C1DE">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9月14日前</w:t>
            </w:r>
          </w:p>
        </w:tc>
        <w:tc>
          <w:tcPr>
            <w:tcW w:w="6170" w:type="dxa"/>
            <w:tcBorders>
              <w:right w:val="single" w:color="auto" w:sz="8" w:space="0"/>
            </w:tcBorders>
            <w:vAlign w:val="center"/>
          </w:tcPr>
          <w:p w14:paraId="58D60754">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各设区市</w:t>
            </w:r>
            <w:r>
              <w:rPr>
                <w:rFonts w:hint="eastAsia" w:ascii="Times New Roman" w:hAnsi="Times New Roman" w:eastAsia="方正仿宋_GBK" w:cs="Times New Roman"/>
                <w:color w:val="000000"/>
                <w:spacing w:val="-8"/>
                <w:sz w:val="24"/>
                <w:szCs w:val="24"/>
              </w:rPr>
              <w:t>考试</w:t>
            </w:r>
            <w:r>
              <w:rPr>
                <w:rFonts w:ascii="Times New Roman" w:hAnsi="Times New Roman" w:eastAsia="方正仿宋_GBK" w:cs="Times New Roman"/>
                <w:color w:val="000000"/>
                <w:spacing w:val="-8"/>
                <w:sz w:val="24"/>
                <w:szCs w:val="24"/>
              </w:rPr>
              <w:t>主管部门</w:t>
            </w:r>
            <w:r>
              <w:rPr>
                <w:rFonts w:hint="eastAsia" w:ascii="Times New Roman" w:hAnsi="Times New Roman" w:eastAsia="方正仿宋_GBK" w:cs="Times New Roman"/>
                <w:color w:val="000000"/>
                <w:spacing w:val="-8"/>
                <w:sz w:val="24"/>
                <w:szCs w:val="24"/>
              </w:rPr>
              <w:t>完成考前比对工作</w:t>
            </w:r>
            <w:r>
              <w:rPr>
                <w:rFonts w:ascii="Times New Roman" w:hAnsi="Times New Roman" w:eastAsia="方正仿宋_GBK" w:cs="Times New Roman"/>
                <w:color w:val="000000"/>
                <w:spacing w:val="-8"/>
                <w:sz w:val="24"/>
                <w:szCs w:val="24"/>
              </w:rPr>
              <w:t>。</w:t>
            </w:r>
          </w:p>
        </w:tc>
      </w:tr>
      <w:tr w14:paraId="574A4C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74641E4C">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9月16日17:00前</w:t>
            </w:r>
          </w:p>
        </w:tc>
        <w:tc>
          <w:tcPr>
            <w:tcW w:w="6170" w:type="dxa"/>
            <w:tcBorders>
              <w:right w:val="single" w:color="auto" w:sz="8" w:space="0"/>
            </w:tcBorders>
            <w:vAlign w:val="center"/>
          </w:tcPr>
          <w:p w14:paraId="2838FE67">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报考人员完成网上缴费。</w:t>
            </w:r>
          </w:p>
        </w:tc>
      </w:tr>
      <w:tr w14:paraId="1EFB34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tcBorders>
            <w:vAlign w:val="center"/>
          </w:tcPr>
          <w:p w14:paraId="674E1FEA">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9月28日</w:t>
            </w:r>
          </w:p>
        </w:tc>
        <w:tc>
          <w:tcPr>
            <w:tcW w:w="6170" w:type="dxa"/>
            <w:tcBorders>
              <w:top w:val="single" w:color="auto" w:sz="4" w:space="0"/>
              <w:right w:val="single" w:color="auto" w:sz="8" w:space="0"/>
            </w:tcBorders>
            <w:vAlign w:val="center"/>
          </w:tcPr>
          <w:p w14:paraId="4411575E">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各考区上报考点名称、地址及考场标准等信息。</w:t>
            </w:r>
          </w:p>
        </w:tc>
      </w:tr>
      <w:tr w14:paraId="7E9621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4FADEE48">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10月19日~10</w:t>
            </w:r>
            <w:r>
              <w:rPr>
                <w:rFonts w:hint="eastAsia" w:ascii="Times New Roman" w:hAnsi="Times New Roman" w:eastAsia="方正仿宋_GBK" w:cs="Times New Roman"/>
                <w:color w:val="000000"/>
                <w:spacing w:val="-8"/>
                <w:sz w:val="24"/>
                <w:szCs w:val="24"/>
              </w:rPr>
              <w:t>月</w:t>
            </w:r>
            <w:r>
              <w:rPr>
                <w:rFonts w:ascii="Times New Roman" w:hAnsi="Times New Roman" w:eastAsia="方正仿宋_GBK" w:cs="Times New Roman"/>
                <w:color w:val="000000"/>
                <w:spacing w:val="-8"/>
                <w:sz w:val="24"/>
                <w:szCs w:val="24"/>
              </w:rPr>
              <w:t>29日</w:t>
            </w:r>
          </w:p>
        </w:tc>
        <w:tc>
          <w:tcPr>
            <w:tcW w:w="6170" w:type="dxa"/>
            <w:tcBorders>
              <w:right w:val="single" w:color="auto" w:sz="8" w:space="0"/>
            </w:tcBorders>
            <w:vAlign w:val="center"/>
          </w:tcPr>
          <w:p w14:paraId="1342677A">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报考人员登录“江苏省建设类专业技术人员资格考试服务平台”打印准考证。</w:t>
            </w:r>
          </w:p>
        </w:tc>
      </w:tr>
      <w:tr w14:paraId="2F4752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0D295966">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10月28日</w:t>
            </w:r>
          </w:p>
        </w:tc>
        <w:tc>
          <w:tcPr>
            <w:tcW w:w="6170" w:type="dxa"/>
            <w:tcBorders>
              <w:right w:val="single" w:color="auto" w:sz="8" w:space="0"/>
            </w:tcBorders>
            <w:vAlign w:val="center"/>
          </w:tcPr>
          <w:p w14:paraId="34D5C1A6">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各考区领取卷（卡）。</w:t>
            </w:r>
          </w:p>
        </w:tc>
      </w:tr>
      <w:tr w14:paraId="743F01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1408" w:type="dxa"/>
            <w:vMerge w:val="restart"/>
            <w:tcBorders>
              <w:left w:val="single" w:color="auto" w:sz="8" w:space="0"/>
            </w:tcBorders>
            <w:vAlign w:val="center"/>
          </w:tcPr>
          <w:p w14:paraId="234272B9">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10月29日</w:t>
            </w:r>
          </w:p>
        </w:tc>
        <w:tc>
          <w:tcPr>
            <w:tcW w:w="1454" w:type="dxa"/>
            <w:vAlign w:val="center"/>
          </w:tcPr>
          <w:p w14:paraId="1A9261DE">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09:00~11:30</w:t>
            </w:r>
          </w:p>
        </w:tc>
        <w:tc>
          <w:tcPr>
            <w:tcW w:w="6170" w:type="dxa"/>
            <w:tcBorders>
              <w:right w:val="single" w:color="auto" w:sz="8" w:space="0"/>
            </w:tcBorders>
            <w:vAlign w:val="center"/>
          </w:tcPr>
          <w:p w14:paraId="73A67A60">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建设工程造价管理基础知识</w:t>
            </w:r>
          </w:p>
        </w:tc>
      </w:tr>
      <w:tr w14:paraId="603643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1408" w:type="dxa"/>
            <w:vMerge w:val="continue"/>
            <w:tcBorders>
              <w:left w:val="single" w:color="auto" w:sz="8" w:space="0"/>
            </w:tcBorders>
            <w:vAlign w:val="center"/>
          </w:tcPr>
          <w:p w14:paraId="3E71C7C2">
            <w:pPr>
              <w:spacing w:line="360" w:lineRule="exact"/>
              <w:jc w:val="center"/>
              <w:rPr>
                <w:rFonts w:ascii="Times New Roman" w:hAnsi="Times New Roman" w:eastAsia="方正仿宋_GBK" w:cs="Times New Roman"/>
                <w:color w:val="000000"/>
                <w:spacing w:val="-8"/>
                <w:sz w:val="24"/>
                <w:szCs w:val="24"/>
              </w:rPr>
            </w:pPr>
          </w:p>
        </w:tc>
        <w:tc>
          <w:tcPr>
            <w:tcW w:w="1454" w:type="dxa"/>
            <w:vAlign w:val="center"/>
          </w:tcPr>
          <w:p w14:paraId="69B68BA7">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14:00~17:00</w:t>
            </w:r>
          </w:p>
        </w:tc>
        <w:tc>
          <w:tcPr>
            <w:tcW w:w="6170" w:type="dxa"/>
            <w:tcBorders>
              <w:right w:val="single" w:color="auto" w:sz="8" w:space="0"/>
            </w:tcBorders>
            <w:vAlign w:val="center"/>
          </w:tcPr>
          <w:p w14:paraId="2630DA14">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建设工程计量与计价实务（4个专业）</w:t>
            </w:r>
          </w:p>
        </w:tc>
      </w:tr>
      <w:tr w14:paraId="6D9B1E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62144E1B">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10月29日</w:t>
            </w:r>
          </w:p>
        </w:tc>
        <w:tc>
          <w:tcPr>
            <w:tcW w:w="6170" w:type="dxa"/>
            <w:tcBorders>
              <w:right w:val="single" w:color="auto" w:sz="8" w:space="0"/>
            </w:tcBorders>
            <w:vAlign w:val="center"/>
          </w:tcPr>
          <w:p w14:paraId="575530E2">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各考区答题卡、纸送省住建厅考试与注册中心</w:t>
            </w:r>
            <w:r>
              <w:rPr>
                <w:rFonts w:hint="eastAsia" w:ascii="Times New Roman" w:hAnsi="Times New Roman" w:eastAsia="方正仿宋_GBK" w:cs="Times New Roman"/>
                <w:color w:val="000000"/>
                <w:spacing w:val="-8"/>
                <w:sz w:val="24"/>
                <w:szCs w:val="24"/>
              </w:rPr>
              <w:t>。</w:t>
            </w:r>
          </w:p>
        </w:tc>
      </w:tr>
      <w:tr w14:paraId="215BE6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bottom w:val="single" w:color="auto" w:sz="4" w:space="0"/>
            </w:tcBorders>
            <w:vAlign w:val="center"/>
          </w:tcPr>
          <w:p w14:paraId="663A6BDC">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11月底</w:t>
            </w:r>
          </w:p>
        </w:tc>
        <w:tc>
          <w:tcPr>
            <w:tcW w:w="6170" w:type="dxa"/>
            <w:tcBorders>
              <w:bottom w:val="single" w:color="auto" w:sz="4" w:space="0"/>
              <w:right w:val="single" w:color="auto" w:sz="8" w:space="0"/>
            </w:tcBorders>
            <w:vAlign w:val="center"/>
          </w:tcPr>
          <w:p w14:paraId="0604EDA0">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完成阅卷工作，发布考试成绩。</w:t>
            </w:r>
          </w:p>
        </w:tc>
      </w:tr>
      <w:tr w14:paraId="57F854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bottom w:val="single" w:color="auto" w:sz="4" w:space="0"/>
            </w:tcBorders>
            <w:vAlign w:val="center"/>
          </w:tcPr>
          <w:p w14:paraId="72A3B636">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12月底</w:t>
            </w:r>
          </w:p>
        </w:tc>
        <w:tc>
          <w:tcPr>
            <w:tcW w:w="6170" w:type="dxa"/>
            <w:tcBorders>
              <w:top w:val="single" w:color="auto" w:sz="4" w:space="0"/>
              <w:bottom w:val="single" w:color="auto" w:sz="4" w:space="0"/>
              <w:right w:val="single" w:color="auto" w:sz="8" w:space="0"/>
            </w:tcBorders>
            <w:vAlign w:val="center"/>
          </w:tcPr>
          <w:p w14:paraId="3EBAA346">
            <w:pPr>
              <w:spacing w:line="360" w:lineRule="exact"/>
              <w:rPr>
                <w:rFonts w:ascii="Times New Roman" w:hAnsi="Times New Roman" w:eastAsia="方正仿宋_GBK" w:cs="Times New Roman"/>
                <w:color w:val="000000"/>
                <w:spacing w:val="-8"/>
                <w:sz w:val="24"/>
                <w:szCs w:val="24"/>
              </w:rPr>
            </w:pPr>
            <w:r>
              <w:rPr>
                <w:rFonts w:hint="eastAsia" w:ascii="Times New Roman" w:hAnsi="Times New Roman" w:eastAsia="方正仿宋_GBK" w:cs="Times New Roman"/>
                <w:color w:val="000000"/>
                <w:spacing w:val="-8"/>
                <w:sz w:val="24"/>
                <w:szCs w:val="24"/>
              </w:rPr>
              <w:t>完成考后</w:t>
            </w:r>
            <w:r>
              <w:rPr>
                <w:rFonts w:ascii="Times New Roman" w:hAnsi="Times New Roman" w:eastAsia="方正仿宋_GBK" w:cs="Times New Roman"/>
                <w:color w:val="000000"/>
                <w:spacing w:val="-8"/>
                <w:sz w:val="24"/>
                <w:szCs w:val="24"/>
              </w:rPr>
              <w:t>资格审查。</w:t>
            </w:r>
          </w:p>
        </w:tc>
      </w:tr>
      <w:tr w14:paraId="264C45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bottom w:val="single" w:color="auto" w:sz="8" w:space="0"/>
              <w:right w:val="single" w:color="auto" w:sz="8" w:space="0"/>
            </w:tcBorders>
            <w:vAlign w:val="center"/>
          </w:tcPr>
          <w:p w14:paraId="6CE62BB2">
            <w:pPr>
              <w:spacing w:line="360" w:lineRule="exact"/>
              <w:jc w:val="center"/>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2023</w:t>
            </w:r>
            <w:r>
              <w:rPr>
                <w:rFonts w:hint="eastAsia" w:ascii="Times New Roman" w:hAnsi="Times New Roman" w:eastAsia="方正仿宋_GBK" w:cs="Times New Roman"/>
                <w:color w:val="000000"/>
                <w:spacing w:val="-8"/>
                <w:sz w:val="24"/>
                <w:szCs w:val="24"/>
              </w:rPr>
              <w:t>年</w:t>
            </w:r>
            <w:r>
              <w:rPr>
                <w:rFonts w:ascii="Times New Roman" w:hAnsi="Times New Roman" w:eastAsia="方正仿宋_GBK" w:cs="Times New Roman"/>
                <w:color w:val="000000"/>
                <w:spacing w:val="-8"/>
                <w:sz w:val="24"/>
                <w:szCs w:val="24"/>
              </w:rPr>
              <w:t>1月</w:t>
            </w:r>
          </w:p>
        </w:tc>
        <w:tc>
          <w:tcPr>
            <w:tcW w:w="6170" w:type="dxa"/>
            <w:tcBorders>
              <w:top w:val="single" w:color="auto" w:sz="4" w:space="0"/>
              <w:left w:val="single" w:color="auto" w:sz="8" w:space="0"/>
              <w:bottom w:val="single" w:color="auto" w:sz="8" w:space="0"/>
              <w:right w:val="single" w:color="auto" w:sz="8" w:space="0"/>
            </w:tcBorders>
            <w:vAlign w:val="center"/>
          </w:tcPr>
          <w:p w14:paraId="6A7AE747">
            <w:pPr>
              <w:spacing w:line="360" w:lineRule="exact"/>
              <w:rPr>
                <w:rFonts w:ascii="Times New Roman" w:hAnsi="Times New Roman" w:eastAsia="方正仿宋_GBK" w:cs="Times New Roman"/>
                <w:color w:val="000000"/>
                <w:spacing w:val="-8"/>
                <w:sz w:val="24"/>
                <w:szCs w:val="24"/>
              </w:rPr>
            </w:pPr>
            <w:r>
              <w:rPr>
                <w:rFonts w:ascii="Times New Roman" w:hAnsi="Times New Roman" w:eastAsia="方正仿宋_GBK" w:cs="Times New Roman"/>
                <w:color w:val="000000"/>
                <w:spacing w:val="-8"/>
                <w:sz w:val="24"/>
                <w:szCs w:val="24"/>
              </w:rPr>
              <w:t>公布符合发证人员名单。</w:t>
            </w:r>
          </w:p>
        </w:tc>
      </w:tr>
    </w:tbl>
    <w:p w14:paraId="254B9F7C">
      <w:pPr>
        <w:topLinePunct/>
        <w:spacing w:line="480" w:lineRule="exact"/>
        <w:rPr>
          <w:rFonts w:eastAsia="方正小标宋简体"/>
          <w:sz w:val="32"/>
          <w:szCs w:val="32"/>
        </w:rPr>
      </w:pPr>
    </w:p>
    <w:p w14:paraId="3FB213B3">
      <w:pPr>
        <w:topLinePunct/>
        <w:spacing w:line="480" w:lineRule="exact"/>
        <w:jc w:val="center"/>
        <w:rPr>
          <w:rFonts w:eastAsia="方正小标宋简体"/>
          <w:sz w:val="32"/>
          <w:szCs w:val="32"/>
        </w:rPr>
      </w:pPr>
    </w:p>
    <w:p w14:paraId="507BB4B8">
      <w:pPr>
        <w:spacing w:line="600" w:lineRule="exact"/>
        <w:ind w:firstLine="645"/>
        <w:rPr>
          <w:rFonts w:ascii="方正黑体_GBK" w:eastAsia="方正黑体_GBK"/>
          <w:sz w:val="36"/>
          <w:szCs w:val="36"/>
        </w:rPr>
      </w:pPr>
    </w:p>
    <w:p w14:paraId="1943DE15">
      <w:pPr>
        <w:spacing w:line="600" w:lineRule="exact"/>
        <w:rPr>
          <w:rFonts w:ascii="方正仿宋_GBK" w:eastAsia="方正仿宋_GBK"/>
          <w:vanish/>
          <w:sz w:val="32"/>
          <w:szCs w:val="32"/>
        </w:rPr>
      </w:pPr>
      <w:r>
        <w:rPr>
          <w:rFonts w:ascii="方正黑体_GBK" w:eastAsia="方正黑体_GBK"/>
          <w:sz w:val="36"/>
          <w:szCs w:val="36"/>
        </w:rPr>
        <w:br w:type="page"/>
      </w:r>
    </w:p>
    <w:p w14:paraId="1B0B5425">
      <w:pPr>
        <w:rPr>
          <w:rFonts w:ascii="方正仿宋_GBK" w:eastAsia="方正仿宋_GBK"/>
          <w:vanish/>
          <w:sz w:val="32"/>
          <w:szCs w:val="32"/>
        </w:rPr>
      </w:pPr>
    </w:p>
    <w:p w14:paraId="18340B1B">
      <w:pPr>
        <w:widowControl/>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2</w:t>
      </w:r>
    </w:p>
    <w:p w14:paraId="06ADF18E">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报考须知</w:t>
      </w:r>
    </w:p>
    <w:p w14:paraId="2B3D3D2B">
      <w:pPr>
        <w:widowControl/>
        <w:snapToGrid w:val="0"/>
        <w:spacing w:line="400" w:lineRule="exact"/>
        <w:ind w:firstLine="480" w:firstLineChars="200"/>
        <w:rPr>
          <w:rFonts w:ascii="宋体" w:hAnsi="宋体" w:eastAsia="方正仿宋_GBK" w:cs="Arial"/>
          <w:kern w:val="0"/>
          <w:sz w:val="24"/>
          <w:szCs w:val="24"/>
        </w:rPr>
      </w:pPr>
    </w:p>
    <w:p w14:paraId="1239C5EA">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一、本考试报名审核试行告知承诺制。考试报名操作须由报考人员本人完成，报名时须如实填报本人相关信息，承诺填报提交的所有信息真实、准确、完整、有效，并签字确认本人符合本考试报名条件，并承担不实承诺的相关责任。</w:t>
      </w:r>
    </w:p>
    <w:p w14:paraId="6A144447">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14:paraId="67EB403F">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三、</w:t>
      </w:r>
      <w:r>
        <w:rPr>
          <w:rFonts w:hint="eastAsia" w:ascii="宋体" w:hAnsi="宋体" w:eastAsia="方正仿宋_GBK" w:cs="Arial"/>
          <w:kern w:val="0"/>
          <w:sz w:val="24"/>
          <w:szCs w:val="24"/>
          <w:u w:val="single"/>
        </w:rPr>
        <w:t>报考人员提交的个人联系方式信息（包括手机号、微信号、电子邮箱、详细通信地址等），将作为相关考试文书（包括但不限于各种通知、告知、处理决定等）经本人确认可收悉</w:t>
      </w:r>
      <w:r>
        <w:rPr>
          <w:rFonts w:ascii="宋体" w:hAnsi="宋体" w:eastAsia="方正仿宋_GBK" w:cs="Arial"/>
          <w:kern w:val="0"/>
          <w:sz w:val="24"/>
          <w:szCs w:val="24"/>
          <w:u w:val="single"/>
        </w:rPr>
        <w:t>的</w:t>
      </w:r>
      <w:r>
        <w:rPr>
          <w:rFonts w:hint="eastAsia" w:ascii="宋体" w:hAnsi="宋体" w:eastAsia="方正仿宋_GBK" w:cs="Arial"/>
          <w:kern w:val="0"/>
          <w:sz w:val="24"/>
          <w:szCs w:val="24"/>
          <w:u w:val="single"/>
        </w:rPr>
        <w:t>送达地址。相关文书发送至送达地址，即视为送达。</w:t>
      </w:r>
      <w:r>
        <w:rPr>
          <w:rFonts w:ascii="宋体" w:hAnsi="宋体" w:eastAsia="方正仿宋_GBK" w:cs="Arial"/>
          <w:kern w:val="0"/>
          <w:sz w:val="24"/>
          <w:szCs w:val="24"/>
          <w:u w:val="single"/>
        </w:rPr>
        <w:t>以</w:t>
      </w:r>
      <w:r>
        <w:rPr>
          <w:rFonts w:hint="eastAsia" w:ascii="宋体" w:hAnsi="宋体" w:eastAsia="方正仿宋_GBK" w:cs="Arial"/>
          <w:kern w:val="0"/>
          <w:sz w:val="24"/>
          <w:szCs w:val="24"/>
          <w:u w:val="single"/>
        </w:rPr>
        <w:t>邮件回执</w:t>
      </w:r>
      <w:r>
        <w:rPr>
          <w:rFonts w:ascii="宋体" w:hAnsi="宋体" w:eastAsia="方正仿宋_GBK" w:cs="Arial"/>
          <w:kern w:val="0"/>
          <w:sz w:val="24"/>
          <w:szCs w:val="24"/>
          <w:u w:val="single"/>
        </w:rPr>
        <w:t>、到达</w:t>
      </w:r>
      <w:r>
        <w:rPr>
          <w:rFonts w:hint="eastAsia" w:ascii="宋体" w:hAnsi="宋体" w:eastAsia="方正仿宋_GBK" w:cs="Arial"/>
          <w:kern w:val="0"/>
          <w:sz w:val="24"/>
          <w:szCs w:val="24"/>
          <w:u w:val="single"/>
        </w:rPr>
        <w:t>本</w:t>
      </w:r>
      <w:r>
        <w:rPr>
          <w:rFonts w:ascii="宋体" w:hAnsi="宋体" w:eastAsia="方正仿宋_GBK" w:cs="Arial"/>
          <w:kern w:val="0"/>
          <w:sz w:val="24"/>
          <w:szCs w:val="24"/>
          <w:u w:val="single"/>
        </w:rPr>
        <w:t>人</w:t>
      </w:r>
      <w:r>
        <w:rPr>
          <w:rFonts w:hint="eastAsia" w:ascii="宋体" w:hAnsi="宋体" w:eastAsia="方正仿宋_GBK" w:cs="Arial"/>
          <w:kern w:val="0"/>
          <w:sz w:val="24"/>
          <w:szCs w:val="24"/>
          <w:u w:val="single"/>
        </w:rPr>
        <w:t>短</w:t>
      </w:r>
      <w:r>
        <w:rPr>
          <w:rFonts w:ascii="宋体" w:hAnsi="宋体" w:eastAsia="方正仿宋_GBK" w:cs="Arial"/>
          <w:kern w:val="0"/>
          <w:sz w:val="24"/>
          <w:szCs w:val="24"/>
          <w:u w:val="single"/>
        </w:rPr>
        <w:t>信</w:t>
      </w:r>
      <w:r>
        <w:rPr>
          <w:rFonts w:hint="eastAsia" w:ascii="宋体" w:hAnsi="宋体" w:eastAsia="方正仿宋_GBK" w:cs="Arial"/>
          <w:kern w:val="0"/>
          <w:sz w:val="24"/>
          <w:szCs w:val="24"/>
          <w:u w:val="single"/>
        </w:rPr>
        <w:t>和</w:t>
      </w:r>
      <w:r>
        <w:rPr>
          <w:rFonts w:ascii="宋体" w:hAnsi="宋体" w:eastAsia="方正仿宋_GBK" w:cs="Arial"/>
          <w:kern w:val="0"/>
          <w:sz w:val="24"/>
          <w:szCs w:val="24"/>
          <w:u w:val="single"/>
        </w:rPr>
        <w:t>微信等特定系统</w:t>
      </w:r>
      <w:r>
        <w:rPr>
          <w:rFonts w:hint="eastAsia" w:ascii="宋体" w:hAnsi="宋体" w:eastAsia="方正仿宋_GBK" w:cs="Arial"/>
          <w:kern w:val="0"/>
          <w:sz w:val="24"/>
          <w:szCs w:val="24"/>
          <w:u w:val="single"/>
        </w:rPr>
        <w:t>的</w:t>
      </w:r>
      <w:r>
        <w:rPr>
          <w:rFonts w:ascii="宋体" w:hAnsi="宋体" w:eastAsia="方正仿宋_GBK" w:cs="Arial"/>
          <w:kern w:val="0"/>
          <w:sz w:val="24"/>
          <w:szCs w:val="24"/>
          <w:u w:val="single"/>
        </w:rPr>
        <w:t>日期</w:t>
      </w:r>
      <w:r>
        <w:rPr>
          <w:rFonts w:hint="eastAsia" w:ascii="宋体" w:hAnsi="宋体" w:eastAsia="方正仿宋_GBK" w:cs="Arial"/>
          <w:kern w:val="0"/>
          <w:sz w:val="24"/>
          <w:szCs w:val="24"/>
          <w:u w:val="single"/>
        </w:rPr>
        <w:t>为送</w:t>
      </w:r>
      <w:r>
        <w:rPr>
          <w:rFonts w:ascii="宋体" w:hAnsi="宋体" w:eastAsia="方正仿宋_GBK" w:cs="Arial"/>
          <w:kern w:val="0"/>
          <w:sz w:val="24"/>
          <w:szCs w:val="24"/>
          <w:u w:val="single"/>
        </w:rPr>
        <w:t>达日期。</w:t>
      </w:r>
      <w:r>
        <w:rPr>
          <w:rFonts w:hint="eastAsia" w:ascii="宋体" w:hAnsi="宋体" w:eastAsia="方正仿宋_GBK" w:cs="Arial"/>
          <w:kern w:val="0"/>
          <w:sz w:val="24"/>
          <w:szCs w:val="24"/>
        </w:rPr>
        <w:t>个人联系方式发生变更的，须及时向报名地考试机构提交变更申请。</w:t>
      </w:r>
    </w:p>
    <w:p w14:paraId="5344CE8A">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14:paraId="3E0BFAD5">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五、本考试报名条件、相关法律法规规定、考试报名操作流程见附件。针对报名条件的不明事项，可向报名地考试公告中公布的咨询单位进行咨询。</w:t>
      </w:r>
    </w:p>
    <w:p w14:paraId="2288D919">
      <w:pPr>
        <w:widowControl/>
        <w:snapToGrid w:val="0"/>
        <w:spacing w:line="400" w:lineRule="exact"/>
        <w:rPr>
          <w:rFonts w:ascii="宋体" w:hAnsi="宋体" w:eastAsia="方正仿宋_GBK" w:cs="Arial"/>
          <w:kern w:val="0"/>
          <w:sz w:val="24"/>
          <w:szCs w:val="24"/>
          <w:u w:val="single"/>
        </w:rPr>
      </w:pPr>
      <w:r>
        <w:rPr>
          <w:rFonts w:ascii="宋体" w:hAnsi="宋体" w:eastAsia="方正仿宋_GBK" w:cs="Arial"/>
          <w:kern w:val="0"/>
          <w:sz w:val="24"/>
          <w:szCs w:val="24"/>
          <w:u w:val="single"/>
        </w:rPr>
        <w:br w:type="column"/>
      </w:r>
    </w:p>
    <w:p w14:paraId="41D7FBE3">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报考承诺书</w:t>
      </w:r>
    </w:p>
    <w:p w14:paraId="17AA3C6E">
      <w:pPr>
        <w:widowControl/>
        <w:snapToGrid w:val="0"/>
        <w:ind w:firstLine="482" w:firstLineChars="200"/>
        <w:rPr>
          <w:rFonts w:ascii="宋体" w:hAnsi="宋体" w:eastAsia="方正仿宋_GBK" w:cs="Arial"/>
          <w:b/>
          <w:kern w:val="0"/>
          <w:sz w:val="24"/>
          <w:szCs w:val="24"/>
        </w:rPr>
      </w:pPr>
    </w:p>
    <w:p w14:paraId="711B8E37">
      <w:pPr>
        <w:widowControl/>
        <w:snapToGrid w:val="0"/>
        <w:ind w:firstLine="482" w:firstLineChars="200"/>
        <w:rPr>
          <w:rFonts w:ascii="宋体" w:hAnsi="宋体" w:eastAsia="方正仿宋_GBK" w:cs="Arial"/>
          <w:b/>
          <w:kern w:val="0"/>
          <w:sz w:val="24"/>
          <w:szCs w:val="24"/>
        </w:rPr>
      </w:pPr>
    </w:p>
    <w:p w14:paraId="0745D96E">
      <w:pPr>
        <w:widowControl/>
        <w:snapToGrid w:val="0"/>
        <w:ind w:firstLine="482" w:firstLineChars="200"/>
        <w:rPr>
          <w:rFonts w:ascii="宋体" w:hAnsi="宋体" w:eastAsia="方正仿宋_GBK" w:cs="Arial"/>
          <w:b/>
          <w:kern w:val="0"/>
          <w:sz w:val="24"/>
          <w:szCs w:val="24"/>
        </w:rPr>
      </w:pPr>
      <w:r>
        <w:rPr>
          <w:rFonts w:hint="eastAsia" w:ascii="宋体" w:hAnsi="宋体" w:eastAsia="方正仿宋_GBK" w:cs="Arial"/>
          <w:b/>
          <w:kern w:val="0"/>
          <w:sz w:val="24"/>
          <w:szCs w:val="24"/>
        </w:rPr>
        <w:t>本人已认真阅读《报考须知》及考试报名条件等相关规定，对相关规定内容已充分理解。在此基础上，本人郑重承诺：本人填报和提交的所有信息均真实、准确、完整、有效，并确认本人符合本考试报名条件；本人自觉遵守各项规定，否则自愿接受相应处理。</w:t>
      </w:r>
    </w:p>
    <w:p w14:paraId="447DCCA9">
      <w:pPr>
        <w:widowControl/>
        <w:snapToGrid w:val="0"/>
        <w:ind w:firstLine="480" w:firstLineChars="200"/>
        <w:rPr>
          <w:rFonts w:ascii="仿宋" w:hAnsi="仿宋" w:eastAsia="仿宋" w:cs="Arial"/>
          <w:sz w:val="24"/>
          <w:szCs w:val="24"/>
        </w:rPr>
      </w:pPr>
      <w:r>
        <w:rPr>
          <w:rFonts w:hint="eastAsia" w:ascii="方正小标宋简体" w:hAnsi="仿宋" w:eastAsia="方正小标宋简体" w:cs="Arial"/>
          <w:bCs/>
          <w:kern w:val="0"/>
          <w:sz w:val="24"/>
          <w:szCs w:val="24"/>
        </w:rPr>
        <w:t>承诺人：</w:t>
      </w:r>
      <w:r>
        <w:rPr>
          <w:rFonts w:hint="eastAsia" w:ascii="仿宋" w:hAnsi="仿宋" w:eastAsia="仿宋" w:cs="Arial"/>
          <w:sz w:val="24"/>
          <w:szCs w:val="24"/>
        </w:rPr>
        <w:t>（手工录入本人姓名，后台登记并作比对检查）</w:t>
      </w:r>
    </w:p>
    <w:p w14:paraId="58E926C0">
      <w:pPr>
        <w:widowControl/>
        <w:snapToGrid w:val="0"/>
        <w:ind w:firstLine="480" w:firstLineChars="200"/>
        <w:jc w:val="left"/>
        <w:rPr>
          <w:rFonts w:ascii="仿宋" w:hAnsi="仿宋" w:eastAsia="仿宋" w:cs="Arial"/>
          <w:kern w:val="0"/>
          <w:sz w:val="24"/>
          <w:szCs w:val="24"/>
        </w:rPr>
      </w:pPr>
      <w:r>
        <w:rPr>
          <w:rFonts w:hint="eastAsia" w:ascii="方正小标宋简体" w:hAnsi="仿宋" w:eastAsia="方正小标宋简体" w:cs="Arial"/>
          <w:bCs/>
          <w:kern w:val="0"/>
          <w:sz w:val="24"/>
          <w:szCs w:val="24"/>
        </w:rPr>
        <w:t>承诺人身份证号：</w:t>
      </w:r>
      <w:r>
        <w:rPr>
          <w:rFonts w:hint="eastAsia" w:ascii="仿宋" w:hAnsi="仿宋" w:eastAsia="仿宋" w:cs="Arial"/>
          <w:szCs w:val="21"/>
        </w:rPr>
        <w:t>（手工录入本人身份证号，后台登记并作比对检查）</w:t>
      </w:r>
    </w:p>
    <w:p w14:paraId="0A1C3326">
      <w:pPr>
        <w:widowControl/>
        <w:snapToGrid w:val="0"/>
        <w:ind w:firstLine="480" w:firstLineChars="200"/>
        <w:rPr>
          <w:rFonts w:ascii="仿宋" w:hAnsi="仿宋" w:eastAsia="仿宋" w:cs="Arial"/>
          <w:sz w:val="24"/>
          <w:szCs w:val="24"/>
        </w:rPr>
      </w:pPr>
      <w:r>
        <w:rPr>
          <w:rFonts w:hint="eastAsia" w:ascii="方正小标宋简体" w:hAnsi="仿宋" w:eastAsia="方正小标宋简体" w:cs="Arial"/>
          <w:bCs/>
          <w:kern w:val="0"/>
          <w:sz w:val="24"/>
          <w:szCs w:val="24"/>
        </w:rPr>
        <w:t>承诺日期：</w:t>
      </w:r>
      <w:r>
        <w:rPr>
          <w:rFonts w:hint="eastAsia" w:ascii="仿宋" w:hAnsi="仿宋" w:eastAsia="仿宋" w:cs="Arial"/>
          <w:sz w:val="24"/>
          <w:szCs w:val="24"/>
        </w:rPr>
        <w:t>XXXX年XX月XX日（系统自动生成）</w:t>
      </w:r>
    </w:p>
    <w:p w14:paraId="0832E38C">
      <w:pPr>
        <w:widowControl/>
        <w:snapToGrid w:val="0"/>
        <w:ind w:firstLine="480" w:firstLineChars="200"/>
        <w:rPr>
          <w:rFonts w:ascii="方正小标宋简体" w:hAnsi="仿宋" w:eastAsia="方正小标宋简体" w:cs="Arial"/>
          <w:bCs/>
          <w:kern w:val="0"/>
          <w:sz w:val="24"/>
          <w:szCs w:val="24"/>
        </w:rPr>
      </w:pPr>
      <w:r>
        <w:rPr>
          <w:rFonts w:hint="eastAsia" w:ascii="黑体" w:hAnsi="宋体" w:eastAsia="黑体" w:cs="Arial"/>
          <w:kern w:val="0"/>
          <w:sz w:val="24"/>
          <w:szCs w:val="24"/>
          <w:u w:val="single"/>
        </w:rPr>
        <w:t>点击下载：诚信考试承诺书文本</w:t>
      </w:r>
      <w:r>
        <w:rPr>
          <w:rFonts w:hint="eastAsia" w:ascii="仿宋" w:hAnsi="仿宋" w:eastAsia="仿宋" w:cs="Arial"/>
          <w:sz w:val="24"/>
          <w:szCs w:val="24"/>
        </w:rPr>
        <w:t>（即本文档的完整文本，含报考人员须知等）</w:t>
      </w:r>
    </w:p>
    <w:p w14:paraId="31C65448">
      <w:pPr>
        <w:widowControl/>
        <w:snapToGrid w:val="0"/>
        <w:spacing w:before="100" w:beforeAutospacing="1" w:after="100" w:afterAutospacing="1"/>
        <w:jc w:val="center"/>
        <w:rPr>
          <w:rFonts w:ascii="方正小标宋简体" w:hAnsi="仿宋" w:eastAsia="方正小标宋简体" w:cs="Arial"/>
          <w:bCs/>
          <w:kern w:val="0"/>
          <w:sz w:val="24"/>
          <w:szCs w:val="24"/>
          <w:bdr w:val="single" w:color="auto" w:sz="4" w:space="0"/>
        </w:rPr>
      </w:pPr>
      <w:r>
        <w:rPr>
          <w:rFonts w:hint="eastAsia" w:ascii="方正小标宋简体" w:hAnsi="仿宋" w:eastAsia="方正小标宋简体" w:cs="Arial"/>
          <w:bCs/>
          <w:kern w:val="0"/>
          <w:sz w:val="24"/>
          <w:szCs w:val="24"/>
          <w:bdr w:val="single" w:color="auto" w:sz="4" w:space="0"/>
        </w:rPr>
        <w:t xml:space="preserve"> 提    交 </w:t>
      </w:r>
      <w:r>
        <w:rPr>
          <w:rFonts w:hint="eastAsia" w:ascii="方正小标宋简体" w:hAnsi="仿宋" w:eastAsia="方正小标宋简体" w:cs="Arial"/>
          <w:bCs/>
          <w:kern w:val="0"/>
          <w:sz w:val="24"/>
          <w:szCs w:val="24"/>
        </w:rPr>
        <w:t xml:space="preserve">     </w:t>
      </w:r>
      <w:r>
        <w:rPr>
          <w:rFonts w:hint="eastAsia" w:ascii="方正小标宋简体" w:hAnsi="仿宋" w:eastAsia="方正小标宋简体" w:cs="Arial"/>
          <w:bCs/>
          <w:kern w:val="0"/>
          <w:sz w:val="24"/>
          <w:szCs w:val="24"/>
          <w:bdr w:val="single" w:color="auto" w:sz="4" w:space="0"/>
        </w:rPr>
        <w:t xml:space="preserve"> 暂不提交 </w:t>
      </w:r>
    </w:p>
    <w:p w14:paraId="788E5AD5">
      <w:pPr>
        <w:widowControl/>
        <w:snapToGrid w:val="0"/>
        <w:jc w:val="center"/>
        <w:rPr>
          <w:rFonts w:ascii="黑体" w:hAnsi="宋体" w:eastAsia="黑体" w:cs="Arial"/>
          <w:kern w:val="0"/>
          <w:sz w:val="24"/>
          <w:szCs w:val="24"/>
        </w:rPr>
      </w:pPr>
      <w:r>
        <w:rPr>
          <w:rFonts w:hint="eastAsia" w:ascii="黑体" w:hAnsi="宋体" w:eastAsia="黑体" w:cs="Arial"/>
          <w:kern w:val="0"/>
          <w:sz w:val="24"/>
          <w:szCs w:val="24"/>
        </w:rPr>
        <w:t xml:space="preserve">    </w:t>
      </w:r>
    </w:p>
    <w:p w14:paraId="40BCAB20">
      <w:pPr>
        <w:widowControl/>
        <w:snapToGrid w:val="0"/>
        <w:jc w:val="center"/>
        <w:rPr>
          <w:rFonts w:ascii="方正小标宋简体" w:hAnsi="宋体" w:eastAsia="方正小标宋简体" w:cs="Arial"/>
          <w:kern w:val="0"/>
          <w:sz w:val="18"/>
          <w:szCs w:val="18"/>
        </w:rPr>
      </w:pPr>
    </w:p>
    <w:p w14:paraId="1B606BE1">
      <w:pPr>
        <w:widowControl/>
        <w:snapToGrid w:val="0"/>
        <w:jc w:val="center"/>
        <w:rPr>
          <w:rFonts w:ascii="方正小标宋简体" w:hAnsi="宋体" w:eastAsia="方正小标宋简体" w:cs="Arial"/>
          <w:kern w:val="0"/>
          <w:sz w:val="18"/>
          <w:szCs w:val="18"/>
        </w:rPr>
      </w:pPr>
    </w:p>
    <w:p w14:paraId="56A7BA45">
      <w:pPr>
        <w:widowControl/>
        <w:jc w:val="left"/>
        <w:rPr>
          <w:rFonts w:ascii="方正小标宋简体" w:hAnsi="宋体" w:eastAsia="方正小标宋简体" w:cs="Arial"/>
          <w:kern w:val="0"/>
          <w:sz w:val="30"/>
          <w:szCs w:val="30"/>
        </w:rPr>
      </w:pPr>
      <w:r>
        <w:rPr>
          <w:rFonts w:ascii="方正小标宋简体" w:hAnsi="宋体" w:eastAsia="方正小标宋简体" w:cs="Arial"/>
          <w:kern w:val="0"/>
          <w:sz w:val="30"/>
          <w:szCs w:val="30"/>
        </w:rPr>
        <w:br w:type="page"/>
      </w:r>
    </w:p>
    <w:p w14:paraId="1A3A0FB5">
      <w:pPr>
        <w:widowControl/>
        <w:rPr>
          <w:rFonts w:ascii="方正黑体_GBK" w:eastAsia="方正黑体_GBK"/>
          <w:sz w:val="32"/>
          <w:szCs w:val="32"/>
        </w:rPr>
      </w:pPr>
      <w:r>
        <w:rPr>
          <w:rFonts w:hint="eastAsia" w:ascii="方正黑体_GBK" w:eastAsia="方正黑体_GBK"/>
          <w:sz w:val="32"/>
          <w:szCs w:val="32"/>
        </w:rPr>
        <w:t>附件3</w:t>
      </w:r>
    </w:p>
    <w:p w14:paraId="63B929EA">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考试报名操作流程</w:t>
      </w:r>
    </w:p>
    <w:p w14:paraId="14EB495E">
      <w:pPr>
        <w:widowControl/>
        <w:snapToGrid w:val="0"/>
        <w:ind w:firstLine="360" w:firstLineChars="200"/>
        <w:rPr>
          <w:rFonts w:ascii="宋体" w:hAnsi="宋体" w:eastAsia="方正仿宋_GBK" w:cs="Arial"/>
          <w:kern w:val="0"/>
          <w:sz w:val="18"/>
          <w:szCs w:val="18"/>
        </w:rPr>
      </w:pPr>
    </w:p>
    <w:p w14:paraId="7D3B038D">
      <w:pPr>
        <w:widowControl/>
        <w:snapToGrid w:val="0"/>
        <w:ind w:firstLine="360" w:firstLineChars="200"/>
        <w:rPr>
          <w:rFonts w:ascii="宋体" w:hAnsi="宋体" w:eastAsia="方正仿宋_GBK" w:cs="Arial"/>
          <w:kern w:val="0"/>
          <w:sz w:val="18"/>
          <w:szCs w:val="18"/>
        </w:rPr>
      </w:pPr>
    </w:p>
    <w:p w14:paraId="52080C41">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1. 报考人员注册。</w:t>
      </w:r>
    </w:p>
    <w:p w14:paraId="09C94BDC">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2. 实名认证（输入身份证号、姓名，上传白底1寸照片提交完成实名认证），等待实名认证反馈结果。</w:t>
      </w:r>
    </w:p>
    <w:p w14:paraId="7E5507B5">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3. 实名认证完成后进入“考生信息”，如实填写个人信息并保存。</w:t>
      </w:r>
    </w:p>
    <w:p w14:paraId="210C6E5D">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4. 进入“考试报名”阅读《报考须知》及《报考承诺书》，填选“考区和专业信息”，完成“材料上传”。</w:t>
      </w:r>
    </w:p>
    <w:p w14:paraId="4E8BF08F">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5. 点击“保存”完成报名提交。</w:t>
      </w:r>
    </w:p>
    <w:p w14:paraId="07A15617">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6．等待审查结果。</w:t>
      </w:r>
    </w:p>
    <w:p w14:paraId="76C9A34B">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7．审查通过后进行网上支付考试费用。</w:t>
      </w:r>
    </w:p>
    <w:p w14:paraId="37CEE23A">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注意：</w:t>
      </w:r>
    </w:p>
    <w:p w14:paraId="7A3AFA2D">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1．进行实名认证时，请确保所填身份证号准确无误。</w:t>
      </w:r>
    </w:p>
    <w:p w14:paraId="59996E97">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2．报名信息确认前应认真核查并保证证件类别、证件号码、姓名、报考级别、报考专业、科目信息、常用手机号码、电子邮箱、工作单位、详细通讯地址和邮政编码等准确无误。注册信息中如遇生僻字不能正常输入，请与当地考试报名机构具体联系。报名信息确认后，报考人员不得自行修改。</w:t>
      </w:r>
    </w:p>
    <w:p w14:paraId="5E161C4E">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3. 网上报名提交后，报考人员须持续关注报名平台，实时查看审核情况，可进入缴费环节后及时完成缴费。</w:t>
      </w:r>
    </w:p>
    <w:p w14:paraId="1FA647C4">
      <w:pPr>
        <w:widowControl/>
        <w:snapToGrid w:val="0"/>
        <w:ind w:firstLine="480" w:firstLineChars="200"/>
        <w:rPr>
          <w:rFonts w:ascii="方正仿宋_GBK" w:hAnsi="宋体" w:eastAsia="方正仿宋_GBK" w:cs="Arial"/>
          <w:kern w:val="0"/>
          <w:sz w:val="24"/>
          <w:szCs w:val="24"/>
        </w:rPr>
        <w:sectPr>
          <w:footerReference r:id="rId3" w:type="default"/>
          <w:pgSz w:w="11906" w:h="16838"/>
          <w:pgMar w:top="1440" w:right="1700" w:bottom="1440" w:left="1701" w:header="851" w:footer="992" w:gutter="0"/>
          <w:cols w:space="425" w:num="1"/>
          <w:docGrid w:type="lines" w:linePitch="312" w:charSpace="0"/>
        </w:sectPr>
      </w:pPr>
      <w:r>
        <w:rPr>
          <w:rFonts w:hint="eastAsia" w:ascii="方正仿宋_GBK" w:hAnsi="宋体" w:eastAsia="方正仿宋_GBK" w:cs="Arial"/>
          <w:kern w:val="0"/>
          <w:sz w:val="24"/>
          <w:szCs w:val="24"/>
        </w:rPr>
        <w:t>4．报名时如遇技术方面的问题，请拨打技术支持电话：021-61651874。</w:t>
      </w:r>
      <w:r>
        <w:rPr>
          <w:rFonts w:ascii="方正黑体_GBK" w:hAnsi="Times New Roman" w:eastAsia="方正黑体_GBK" w:cs="Times New Roman"/>
          <w:sz w:val="36"/>
          <w:szCs w:val="36"/>
        </w:rPr>
        <w:br w:type="page"/>
      </w:r>
    </w:p>
    <w:p w14:paraId="4F7D7D32">
      <w:pPr>
        <w:spacing w:line="60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ascii="方正黑体_GBK" w:hAnsi="Times New Roman" w:eastAsia="方正黑体_GBK" w:cs="Times New Roman"/>
          <w:sz w:val="32"/>
          <w:szCs w:val="32"/>
        </w:rPr>
        <w:t>4</w:t>
      </w:r>
    </w:p>
    <w:p w14:paraId="2DC8F47B">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江苏省二级造价工程师职业资格考试教材参考书目</w:t>
      </w:r>
    </w:p>
    <w:tbl>
      <w:tblPr>
        <w:tblStyle w:val="5"/>
        <w:tblW w:w="143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98"/>
        <w:gridCol w:w="3352"/>
        <w:gridCol w:w="2980"/>
        <w:gridCol w:w="2056"/>
        <w:gridCol w:w="3606"/>
      </w:tblGrid>
      <w:tr w14:paraId="25DA1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08" w:type="dxa"/>
            <w:shd w:val="clear" w:color="auto" w:fill="auto"/>
            <w:vAlign w:val="center"/>
          </w:tcPr>
          <w:p w14:paraId="6657B48A">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考试科目</w:t>
            </w:r>
          </w:p>
        </w:tc>
        <w:tc>
          <w:tcPr>
            <w:tcW w:w="1198" w:type="dxa"/>
            <w:shd w:val="clear" w:color="auto" w:fill="auto"/>
            <w:vAlign w:val="center"/>
          </w:tcPr>
          <w:p w14:paraId="5CC86353">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考试专业</w:t>
            </w:r>
          </w:p>
        </w:tc>
        <w:tc>
          <w:tcPr>
            <w:tcW w:w="3352" w:type="dxa"/>
            <w:shd w:val="clear" w:color="auto" w:fill="auto"/>
            <w:vAlign w:val="center"/>
          </w:tcPr>
          <w:p w14:paraId="0763294A">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参考书目</w:t>
            </w:r>
          </w:p>
        </w:tc>
        <w:tc>
          <w:tcPr>
            <w:tcW w:w="2980" w:type="dxa"/>
            <w:shd w:val="clear" w:color="auto" w:fill="auto"/>
            <w:vAlign w:val="center"/>
          </w:tcPr>
          <w:p w14:paraId="115469E0">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编写单位</w:t>
            </w:r>
          </w:p>
        </w:tc>
        <w:tc>
          <w:tcPr>
            <w:tcW w:w="2056" w:type="dxa"/>
            <w:shd w:val="clear" w:color="auto" w:fill="auto"/>
            <w:vAlign w:val="center"/>
          </w:tcPr>
          <w:p w14:paraId="4148F366">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出版社</w:t>
            </w:r>
          </w:p>
        </w:tc>
        <w:tc>
          <w:tcPr>
            <w:tcW w:w="3606" w:type="dxa"/>
            <w:vAlign w:val="center"/>
          </w:tcPr>
          <w:p w14:paraId="25B9D1DA">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备    注</w:t>
            </w:r>
          </w:p>
        </w:tc>
      </w:tr>
      <w:tr w14:paraId="35092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108" w:type="dxa"/>
            <w:shd w:val="clear" w:color="auto" w:fill="auto"/>
            <w:vAlign w:val="center"/>
          </w:tcPr>
          <w:p w14:paraId="0DE4C52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建设工程造价管理基础知识</w:t>
            </w:r>
          </w:p>
        </w:tc>
        <w:tc>
          <w:tcPr>
            <w:tcW w:w="1198" w:type="dxa"/>
            <w:shd w:val="clear" w:color="auto" w:fill="auto"/>
            <w:vAlign w:val="center"/>
          </w:tcPr>
          <w:p w14:paraId="1F7E98A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4个专业</w:t>
            </w:r>
          </w:p>
        </w:tc>
        <w:tc>
          <w:tcPr>
            <w:tcW w:w="3352" w:type="dxa"/>
            <w:shd w:val="clear" w:color="auto" w:fill="auto"/>
            <w:vAlign w:val="center"/>
          </w:tcPr>
          <w:p w14:paraId="3F3CCEC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《全国二级造价工程师职业资格考试培训教材》之《建设工程造价管理基础知识》（2</w:t>
            </w:r>
            <w:r>
              <w:rPr>
                <w:rFonts w:ascii="Times New Roman" w:hAnsi="Times New Roman" w:eastAsia="方正仿宋_GBK" w:cs="仿宋_GB2312"/>
                <w:szCs w:val="21"/>
              </w:rPr>
              <w:t>022</w:t>
            </w:r>
            <w:r>
              <w:rPr>
                <w:rFonts w:hint="eastAsia" w:ascii="Times New Roman" w:hAnsi="Times New Roman" w:eastAsia="方正仿宋_GBK" w:cs="仿宋_GB2312"/>
                <w:szCs w:val="21"/>
              </w:rPr>
              <w:t>年版）</w:t>
            </w:r>
          </w:p>
        </w:tc>
        <w:tc>
          <w:tcPr>
            <w:tcW w:w="2980" w:type="dxa"/>
            <w:shd w:val="clear" w:color="auto" w:fill="auto"/>
            <w:vAlign w:val="center"/>
          </w:tcPr>
          <w:p w14:paraId="209742D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2056" w:type="dxa"/>
            <w:shd w:val="clear" w:color="auto" w:fill="auto"/>
            <w:vAlign w:val="center"/>
          </w:tcPr>
          <w:p w14:paraId="66665533">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3606" w:type="dxa"/>
            <w:vMerge w:val="restart"/>
            <w:vAlign w:val="center"/>
          </w:tcPr>
          <w:p w14:paraId="69C3F7B3">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可到当地新华书店、建筑书店或网上商城购买。</w:t>
            </w:r>
          </w:p>
          <w:p w14:paraId="0B198879">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中国建筑书店江苏销售中心地址：南京市鼓楼区华侨路慈悲社5-2号，</w:t>
            </w:r>
          </w:p>
          <w:p w14:paraId="7933E5F1">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 025-83310533</w:t>
            </w:r>
            <w:r>
              <w:rPr>
                <w:rFonts w:hint="eastAsia" w:ascii="Times New Roman" w:hAnsi="Times New Roman" w:eastAsia="方正仿宋_GBK" w:cs="仿宋_GB2312"/>
                <w:b/>
                <w:szCs w:val="21"/>
              </w:rPr>
              <w:t>、</w:t>
            </w:r>
            <w:r>
              <w:rPr>
                <w:rFonts w:hint="eastAsia" w:ascii="Times New Roman" w:hAnsi="Times New Roman" w:eastAsia="方正仿宋_GBK" w:cs="仿宋_GB2312"/>
                <w:szCs w:val="21"/>
              </w:rPr>
              <w:t>83310163。</w:t>
            </w:r>
          </w:p>
          <w:p w14:paraId="6B4245BC">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中国建筑工业出版社网址：</w:t>
            </w:r>
          </w:p>
          <w:p w14:paraId="2252E1C8">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www.cabp.com.cn</w:t>
            </w:r>
          </w:p>
          <w:p w14:paraId="4CD70E19">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中国建筑图书网网址：</w:t>
            </w:r>
          </w:p>
          <w:p w14:paraId="5210E4B2">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www.buildingbooks.com.cn</w:t>
            </w:r>
            <w:bookmarkStart w:id="0" w:name="_GoBack"/>
            <w:bookmarkEnd w:id="0"/>
          </w:p>
        </w:tc>
      </w:tr>
      <w:tr w14:paraId="56BEE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08" w:type="dxa"/>
            <w:vMerge w:val="restart"/>
            <w:shd w:val="clear" w:color="auto" w:fill="auto"/>
            <w:vAlign w:val="center"/>
          </w:tcPr>
          <w:p w14:paraId="55404FB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建设工程计量与计价实务</w:t>
            </w:r>
          </w:p>
        </w:tc>
        <w:tc>
          <w:tcPr>
            <w:tcW w:w="1198" w:type="dxa"/>
            <w:shd w:val="clear" w:color="auto" w:fill="auto"/>
            <w:vAlign w:val="center"/>
          </w:tcPr>
          <w:p w14:paraId="7EDF37F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土木建筑工程</w:t>
            </w:r>
          </w:p>
        </w:tc>
        <w:tc>
          <w:tcPr>
            <w:tcW w:w="3352" w:type="dxa"/>
            <w:shd w:val="clear" w:color="auto" w:fill="auto"/>
            <w:vAlign w:val="center"/>
          </w:tcPr>
          <w:p w14:paraId="49757020">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《全国二级造价工程师职业资格考试培训教材》之《建设工程计量与计价实务》（土木建筑工程）》（2</w:t>
            </w:r>
            <w:r>
              <w:rPr>
                <w:rFonts w:ascii="Times New Roman" w:hAnsi="Times New Roman" w:eastAsia="方正仿宋_GBK" w:cs="仿宋_GB2312"/>
                <w:szCs w:val="21"/>
              </w:rPr>
              <w:t>022</w:t>
            </w:r>
            <w:r>
              <w:rPr>
                <w:rFonts w:hint="eastAsia" w:ascii="Times New Roman" w:hAnsi="Times New Roman" w:eastAsia="方正仿宋_GBK" w:cs="仿宋_GB2312"/>
                <w:szCs w:val="21"/>
              </w:rPr>
              <w:t>年版）</w:t>
            </w:r>
          </w:p>
        </w:tc>
        <w:tc>
          <w:tcPr>
            <w:tcW w:w="2980" w:type="dxa"/>
            <w:shd w:val="clear" w:color="auto" w:fill="auto"/>
            <w:vAlign w:val="center"/>
          </w:tcPr>
          <w:p w14:paraId="71D3FB3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2056" w:type="dxa"/>
            <w:shd w:val="clear" w:color="auto" w:fill="auto"/>
            <w:vAlign w:val="center"/>
          </w:tcPr>
          <w:p w14:paraId="65A91580">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3606" w:type="dxa"/>
            <w:vMerge w:val="continue"/>
            <w:vAlign w:val="center"/>
          </w:tcPr>
          <w:p w14:paraId="20F561E8">
            <w:pPr>
              <w:spacing w:line="300" w:lineRule="exact"/>
              <w:rPr>
                <w:rFonts w:ascii="Times New Roman" w:hAnsi="Times New Roman" w:eastAsia="方正仿宋_GBK" w:cs="仿宋_GB2312"/>
                <w:szCs w:val="21"/>
              </w:rPr>
            </w:pPr>
          </w:p>
        </w:tc>
      </w:tr>
      <w:tr w14:paraId="7763C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8" w:type="dxa"/>
            <w:vMerge w:val="continue"/>
            <w:shd w:val="clear" w:color="auto" w:fill="auto"/>
            <w:vAlign w:val="center"/>
          </w:tcPr>
          <w:p w14:paraId="68BAE1E0">
            <w:pPr>
              <w:spacing w:line="260" w:lineRule="exact"/>
              <w:jc w:val="center"/>
              <w:rPr>
                <w:rFonts w:ascii="Times New Roman" w:hAnsi="Times New Roman" w:eastAsia="方正仿宋_GBK" w:cs="仿宋_GB2312"/>
                <w:szCs w:val="21"/>
              </w:rPr>
            </w:pPr>
          </w:p>
        </w:tc>
        <w:tc>
          <w:tcPr>
            <w:tcW w:w="1198" w:type="dxa"/>
            <w:shd w:val="clear" w:color="auto" w:fill="auto"/>
            <w:vAlign w:val="center"/>
          </w:tcPr>
          <w:p w14:paraId="4A68DFF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安装工程</w:t>
            </w:r>
          </w:p>
        </w:tc>
        <w:tc>
          <w:tcPr>
            <w:tcW w:w="3352" w:type="dxa"/>
            <w:shd w:val="clear" w:color="auto" w:fill="auto"/>
            <w:vAlign w:val="center"/>
          </w:tcPr>
          <w:p w14:paraId="643530A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《全国二级造价工程师职业资格考试培训教材》之《建设工程计量与计价实务》（安装工程）》（2</w:t>
            </w:r>
            <w:r>
              <w:rPr>
                <w:rFonts w:ascii="Times New Roman" w:hAnsi="Times New Roman" w:eastAsia="方正仿宋_GBK" w:cs="仿宋_GB2312"/>
                <w:szCs w:val="21"/>
              </w:rPr>
              <w:t>022</w:t>
            </w:r>
            <w:r>
              <w:rPr>
                <w:rFonts w:hint="eastAsia" w:ascii="Times New Roman" w:hAnsi="Times New Roman" w:eastAsia="方正仿宋_GBK" w:cs="仿宋_GB2312"/>
                <w:szCs w:val="21"/>
              </w:rPr>
              <w:t>年版）</w:t>
            </w:r>
          </w:p>
        </w:tc>
        <w:tc>
          <w:tcPr>
            <w:tcW w:w="2980" w:type="dxa"/>
            <w:shd w:val="clear" w:color="auto" w:fill="auto"/>
            <w:vAlign w:val="center"/>
          </w:tcPr>
          <w:p w14:paraId="0690823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2056" w:type="dxa"/>
            <w:shd w:val="clear" w:color="auto" w:fill="auto"/>
            <w:vAlign w:val="center"/>
          </w:tcPr>
          <w:p w14:paraId="4BB01EE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3606" w:type="dxa"/>
            <w:vMerge w:val="continue"/>
            <w:vAlign w:val="center"/>
          </w:tcPr>
          <w:p w14:paraId="3F6207D2">
            <w:pPr>
              <w:spacing w:line="300" w:lineRule="exact"/>
              <w:rPr>
                <w:rFonts w:ascii="Times New Roman" w:hAnsi="Times New Roman" w:eastAsia="方正仿宋_GBK" w:cs="仿宋_GB2312"/>
                <w:szCs w:val="21"/>
              </w:rPr>
            </w:pPr>
          </w:p>
        </w:tc>
      </w:tr>
      <w:tr w14:paraId="0FECE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08" w:type="dxa"/>
            <w:vMerge w:val="continue"/>
            <w:shd w:val="clear" w:color="auto" w:fill="auto"/>
            <w:vAlign w:val="center"/>
          </w:tcPr>
          <w:p w14:paraId="00B0FF77">
            <w:pPr>
              <w:spacing w:line="260" w:lineRule="exact"/>
              <w:jc w:val="center"/>
              <w:rPr>
                <w:rFonts w:ascii="Times New Roman" w:hAnsi="Times New Roman" w:eastAsia="方正仿宋_GBK" w:cs="仿宋_GB2312"/>
                <w:szCs w:val="21"/>
              </w:rPr>
            </w:pPr>
          </w:p>
        </w:tc>
        <w:tc>
          <w:tcPr>
            <w:tcW w:w="1198" w:type="dxa"/>
            <w:vMerge w:val="restart"/>
            <w:shd w:val="clear" w:color="auto" w:fill="auto"/>
            <w:vAlign w:val="center"/>
          </w:tcPr>
          <w:p w14:paraId="72F391D0">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w:t>
            </w:r>
          </w:p>
        </w:tc>
        <w:tc>
          <w:tcPr>
            <w:tcW w:w="3352" w:type="dxa"/>
            <w:shd w:val="clear" w:color="auto" w:fill="auto"/>
            <w:vAlign w:val="center"/>
          </w:tcPr>
          <w:p w14:paraId="0774A7F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《水运</w:t>
            </w:r>
            <w:r>
              <w:rPr>
                <w:rFonts w:ascii="Times New Roman" w:hAnsi="Times New Roman" w:eastAsia="方正仿宋_GBK" w:cs="仿宋_GB2312"/>
                <w:szCs w:val="21"/>
              </w:rPr>
              <w:t>建设工程概算预算编制规定</w:t>
            </w:r>
            <w:r>
              <w:rPr>
                <w:rFonts w:hint="eastAsia" w:ascii="Times New Roman" w:hAnsi="Times New Roman" w:eastAsia="方正仿宋_GBK" w:cs="仿宋_GB2312"/>
                <w:szCs w:val="21"/>
              </w:rPr>
              <w:t>》</w:t>
            </w:r>
          </w:p>
        </w:tc>
        <w:tc>
          <w:tcPr>
            <w:tcW w:w="2980" w:type="dxa"/>
            <w:shd w:val="clear" w:color="auto" w:fill="auto"/>
            <w:vAlign w:val="center"/>
          </w:tcPr>
          <w:p w14:paraId="2FCF385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中华人民共和国交通</w:t>
            </w:r>
            <w:r>
              <w:rPr>
                <w:rFonts w:ascii="Times New Roman" w:hAnsi="Times New Roman" w:eastAsia="方正仿宋_GBK" w:cs="仿宋_GB2312"/>
                <w:szCs w:val="21"/>
              </w:rPr>
              <w:t>运输部</w:t>
            </w:r>
          </w:p>
        </w:tc>
        <w:tc>
          <w:tcPr>
            <w:tcW w:w="2056" w:type="dxa"/>
            <w:shd w:val="clear" w:color="auto" w:fill="auto"/>
            <w:vAlign w:val="center"/>
          </w:tcPr>
          <w:p w14:paraId="208FAAD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w:t>
            </w:r>
            <w:r>
              <w:rPr>
                <w:rFonts w:ascii="Times New Roman" w:hAnsi="Times New Roman" w:eastAsia="方正仿宋_GBK" w:cs="仿宋_GB2312"/>
                <w:szCs w:val="21"/>
              </w:rPr>
              <w:t>交通出版社</w:t>
            </w:r>
          </w:p>
        </w:tc>
        <w:tc>
          <w:tcPr>
            <w:tcW w:w="3606" w:type="dxa"/>
            <w:vMerge w:val="restart"/>
            <w:vAlign w:val="center"/>
          </w:tcPr>
          <w:p w14:paraId="157CAC5A">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可登录水运图书网购买：</w:t>
            </w:r>
          </w:p>
          <w:p w14:paraId="04BDE03D">
            <w:pPr>
              <w:spacing w:line="300" w:lineRule="exact"/>
              <w:rPr>
                <w:rFonts w:ascii="Times New Roman" w:hAnsi="Times New Roman" w:eastAsia="方正仿宋_GBK" w:cs="仿宋_GB2312"/>
                <w:szCs w:val="21"/>
              </w:rPr>
            </w:pPr>
            <w:r>
              <w:fldChar w:fldCharType="begin"/>
            </w:r>
            <w:r>
              <w:instrText xml:space="preserve"> HYPERLINK "http://www.chinasybook.com" </w:instrText>
            </w:r>
            <w:r>
              <w:fldChar w:fldCharType="separate"/>
            </w:r>
            <w:r>
              <w:rPr>
                <w:rFonts w:hint="eastAsia" w:ascii="Times New Roman" w:hAnsi="Times New Roman" w:eastAsia="方正仿宋_GBK" w:cs="仿宋_GB2312"/>
                <w:color w:val="0000FF"/>
                <w:szCs w:val="21"/>
                <w:u w:val="single"/>
              </w:rPr>
              <w:t>www.chinasybook.com</w:t>
            </w:r>
            <w:r>
              <w:rPr>
                <w:rFonts w:hint="eastAsia" w:ascii="Times New Roman" w:hAnsi="Times New Roman" w:eastAsia="方正仿宋_GBK" w:cs="仿宋_GB2312"/>
                <w:color w:val="0000FF"/>
                <w:szCs w:val="21"/>
                <w:u w:val="single"/>
              </w:rPr>
              <w:fldChar w:fldCharType="end"/>
            </w:r>
            <w:r>
              <w:rPr>
                <w:rFonts w:hint="eastAsia" w:ascii="Times New Roman" w:hAnsi="Times New Roman" w:eastAsia="方正仿宋_GBK" w:cs="仿宋_GB2312"/>
                <w:szCs w:val="21"/>
              </w:rPr>
              <w:t>,</w:t>
            </w:r>
          </w:p>
          <w:p w14:paraId="1A8418FC">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电话：010-64981400；</w:t>
            </w:r>
          </w:p>
          <w:p w14:paraId="5FA409ED">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或联系交通出版社或登录人民交通出版社天猫旗舰店，</w:t>
            </w:r>
          </w:p>
          <w:p w14:paraId="3E12EBB7">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电话：010-59757973，</w:t>
            </w:r>
          </w:p>
          <w:p w14:paraId="36654420">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网址：http://rmjtcbs.tmall.com</w:t>
            </w:r>
          </w:p>
        </w:tc>
      </w:tr>
      <w:tr w14:paraId="4F3F5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08" w:type="dxa"/>
            <w:vMerge w:val="continue"/>
            <w:shd w:val="clear" w:color="auto" w:fill="auto"/>
            <w:vAlign w:val="center"/>
          </w:tcPr>
          <w:p w14:paraId="793F0BFC">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3308753C">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331953D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《交通运输工程技术与计量</w:t>
            </w:r>
          </w:p>
          <w:p w14:paraId="765B7DE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（水运篇）》</w:t>
            </w:r>
          </w:p>
        </w:tc>
        <w:tc>
          <w:tcPr>
            <w:tcW w:w="2980" w:type="dxa"/>
            <w:shd w:val="clear" w:color="auto" w:fill="auto"/>
            <w:vAlign w:val="center"/>
          </w:tcPr>
          <w:p w14:paraId="13E6A2F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2056" w:type="dxa"/>
            <w:shd w:val="clear" w:color="auto" w:fill="auto"/>
            <w:vAlign w:val="center"/>
          </w:tcPr>
          <w:p w14:paraId="71CBE1F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3606" w:type="dxa"/>
            <w:vMerge w:val="continue"/>
            <w:vAlign w:val="center"/>
          </w:tcPr>
          <w:p w14:paraId="11BDC2A5">
            <w:pPr>
              <w:spacing w:line="300" w:lineRule="exact"/>
              <w:rPr>
                <w:rFonts w:ascii="Times New Roman" w:hAnsi="Times New Roman" w:eastAsia="方正仿宋_GBK" w:cs="仿宋_GB2312"/>
                <w:szCs w:val="21"/>
              </w:rPr>
            </w:pPr>
          </w:p>
        </w:tc>
      </w:tr>
      <w:tr w14:paraId="7CBB1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08" w:type="dxa"/>
            <w:vMerge w:val="continue"/>
            <w:shd w:val="clear" w:color="auto" w:fill="auto"/>
            <w:vAlign w:val="center"/>
          </w:tcPr>
          <w:p w14:paraId="4946A533">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49D3B9FE">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381E42E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《交通运输工程造价案例分析（水运篇）》</w:t>
            </w:r>
          </w:p>
        </w:tc>
        <w:tc>
          <w:tcPr>
            <w:tcW w:w="2980" w:type="dxa"/>
            <w:shd w:val="clear" w:color="auto" w:fill="auto"/>
            <w:vAlign w:val="center"/>
          </w:tcPr>
          <w:p w14:paraId="6B9AE7C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2056" w:type="dxa"/>
            <w:shd w:val="clear" w:color="auto" w:fill="auto"/>
            <w:vAlign w:val="center"/>
          </w:tcPr>
          <w:p w14:paraId="4FF00D7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3606" w:type="dxa"/>
            <w:vMerge w:val="continue"/>
          </w:tcPr>
          <w:p w14:paraId="49B696F2">
            <w:pPr>
              <w:spacing w:line="300" w:lineRule="exact"/>
              <w:jc w:val="center"/>
              <w:rPr>
                <w:rFonts w:ascii="Times New Roman" w:hAnsi="Times New Roman" w:eastAsia="方正仿宋_GBK" w:cs="仿宋_GB2312"/>
                <w:szCs w:val="21"/>
              </w:rPr>
            </w:pPr>
          </w:p>
        </w:tc>
      </w:tr>
      <w:tr w14:paraId="79FD5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108" w:type="dxa"/>
            <w:vMerge w:val="continue"/>
            <w:shd w:val="clear" w:color="auto" w:fill="auto"/>
            <w:vAlign w:val="center"/>
          </w:tcPr>
          <w:p w14:paraId="2D9F9F08">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23F12031">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7F106AA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《全国二级造价工程师职业资格考试培训教材》之《建设工程计量与计价实务》（公路篇）（2019年版）</w:t>
            </w:r>
          </w:p>
        </w:tc>
        <w:tc>
          <w:tcPr>
            <w:tcW w:w="2980" w:type="dxa"/>
            <w:shd w:val="clear" w:color="auto" w:fill="auto"/>
            <w:vAlign w:val="center"/>
          </w:tcPr>
          <w:p w14:paraId="066A0C7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2056" w:type="dxa"/>
            <w:shd w:val="clear" w:color="auto" w:fill="auto"/>
            <w:vAlign w:val="center"/>
          </w:tcPr>
          <w:p w14:paraId="3F30631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3606" w:type="dxa"/>
            <w:vMerge w:val="continue"/>
          </w:tcPr>
          <w:p w14:paraId="1A693A29">
            <w:pPr>
              <w:spacing w:line="300" w:lineRule="exact"/>
              <w:jc w:val="center"/>
              <w:rPr>
                <w:rFonts w:ascii="Times New Roman" w:hAnsi="Times New Roman" w:eastAsia="方正仿宋_GBK" w:cs="仿宋_GB2312"/>
                <w:szCs w:val="21"/>
              </w:rPr>
            </w:pPr>
          </w:p>
        </w:tc>
      </w:tr>
      <w:tr w14:paraId="71450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8" w:type="dxa"/>
            <w:vMerge w:val="restart"/>
            <w:shd w:val="clear" w:color="auto" w:fill="auto"/>
            <w:vAlign w:val="center"/>
          </w:tcPr>
          <w:p w14:paraId="174339E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建设工程计量与计价实务</w:t>
            </w:r>
          </w:p>
        </w:tc>
        <w:tc>
          <w:tcPr>
            <w:tcW w:w="1198" w:type="dxa"/>
            <w:vMerge w:val="restart"/>
            <w:shd w:val="clear" w:color="auto" w:fill="auto"/>
            <w:vAlign w:val="center"/>
          </w:tcPr>
          <w:p w14:paraId="7EA9F7E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w:t>
            </w:r>
          </w:p>
        </w:tc>
        <w:tc>
          <w:tcPr>
            <w:tcW w:w="3352" w:type="dxa"/>
            <w:shd w:val="clear" w:color="auto" w:fill="auto"/>
            <w:vAlign w:val="center"/>
          </w:tcPr>
          <w:p w14:paraId="1816E3B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《江苏省水利工程设计概（估）算编制规定》（2017年版）</w:t>
            </w:r>
          </w:p>
        </w:tc>
        <w:tc>
          <w:tcPr>
            <w:tcW w:w="2980" w:type="dxa"/>
            <w:shd w:val="clear" w:color="auto" w:fill="auto"/>
            <w:vAlign w:val="center"/>
          </w:tcPr>
          <w:p w14:paraId="5A0E027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江苏省水利厅</w:t>
            </w:r>
          </w:p>
        </w:tc>
        <w:tc>
          <w:tcPr>
            <w:tcW w:w="2056" w:type="dxa"/>
            <w:shd w:val="clear" w:color="auto" w:fill="auto"/>
            <w:vAlign w:val="center"/>
          </w:tcPr>
          <w:p w14:paraId="36B09EA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河海大学出版社</w:t>
            </w:r>
          </w:p>
        </w:tc>
        <w:tc>
          <w:tcPr>
            <w:tcW w:w="3606" w:type="dxa"/>
            <w:vMerge w:val="restart"/>
            <w:vAlign w:val="center"/>
          </w:tcPr>
          <w:p w14:paraId="73820BCE">
            <w:pPr>
              <w:spacing w:line="300" w:lineRule="exact"/>
              <w:jc w:val="left"/>
              <w:rPr>
                <w:rFonts w:ascii="Times New Roman" w:hAnsi="Times New Roman" w:eastAsia="方正仿宋_GBK" w:cs="仿宋_GB2312"/>
                <w:szCs w:val="21"/>
              </w:rPr>
            </w:pPr>
            <w:r>
              <w:rPr>
                <w:rFonts w:hint="eastAsia" w:ascii="Times New Roman" w:hAnsi="Times New Roman" w:eastAsia="方正仿宋_GBK" w:cs="仿宋_GB2312"/>
                <w:szCs w:val="21"/>
              </w:rPr>
              <w:t>咨询电话：025-86338432</w:t>
            </w:r>
          </w:p>
          <w:p w14:paraId="33FE2F1D">
            <w:pPr>
              <w:spacing w:line="300" w:lineRule="exact"/>
              <w:jc w:val="left"/>
              <w:rPr>
                <w:rFonts w:ascii="Times New Roman" w:hAnsi="Times New Roman" w:eastAsia="方正仿宋_GBK" w:cs="仿宋_GB2312"/>
                <w:szCs w:val="21"/>
              </w:rPr>
            </w:pPr>
            <w:r>
              <w:rPr>
                <w:rFonts w:hint="eastAsia" w:ascii="Times New Roman" w:hAnsi="Times New Roman" w:eastAsia="方正仿宋_GBK" w:cs="仿宋_GB2312"/>
                <w:szCs w:val="21"/>
              </w:rPr>
              <w:t>天猫、水利水电图书专营店有售。</w:t>
            </w:r>
          </w:p>
        </w:tc>
      </w:tr>
      <w:tr w14:paraId="170AA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108" w:type="dxa"/>
            <w:vMerge w:val="continue"/>
            <w:shd w:val="clear" w:color="auto" w:fill="auto"/>
            <w:vAlign w:val="center"/>
          </w:tcPr>
          <w:p w14:paraId="077ACC13">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7588F63A">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45505B9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《江苏省水利工程概算定额》（2012年版）</w:t>
            </w:r>
          </w:p>
          <w:p w14:paraId="056FB61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（江苏省水利工程预算定额》（2010年版）</w:t>
            </w:r>
          </w:p>
        </w:tc>
        <w:tc>
          <w:tcPr>
            <w:tcW w:w="2980" w:type="dxa"/>
            <w:shd w:val="clear" w:color="auto" w:fill="auto"/>
            <w:vAlign w:val="center"/>
          </w:tcPr>
          <w:p w14:paraId="07AE795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江苏省水利厅</w:t>
            </w:r>
          </w:p>
        </w:tc>
        <w:tc>
          <w:tcPr>
            <w:tcW w:w="2056" w:type="dxa"/>
            <w:shd w:val="clear" w:color="auto" w:fill="auto"/>
            <w:vAlign w:val="center"/>
          </w:tcPr>
          <w:p w14:paraId="5562D03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江苏人民出版社</w:t>
            </w:r>
          </w:p>
        </w:tc>
        <w:tc>
          <w:tcPr>
            <w:tcW w:w="3606" w:type="dxa"/>
            <w:vMerge w:val="continue"/>
            <w:vAlign w:val="center"/>
          </w:tcPr>
          <w:p w14:paraId="605A2E0F">
            <w:pPr>
              <w:spacing w:line="300" w:lineRule="exact"/>
              <w:jc w:val="center"/>
              <w:rPr>
                <w:rFonts w:ascii="Times New Roman" w:hAnsi="Times New Roman" w:eastAsia="方正仿宋_GBK" w:cs="仿宋_GB2312"/>
                <w:szCs w:val="21"/>
              </w:rPr>
            </w:pPr>
          </w:p>
        </w:tc>
      </w:tr>
      <w:tr w14:paraId="213C9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08" w:type="dxa"/>
            <w:vMerge w:val="continue"/>
            <w:shd w:val="clear" w:color="auto" w:fill="auto"/>
            <w:vAlign w:val="center"/>
          </w:tcPr>
          <w:p w14:paraId="486B6594">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57BF1CE9">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12A2B9E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《水利工程工程量清单计价规范》（GB 50501—2007）</w:t>
            </w:r>
          </w:p>
        </w:tc>
        <w:tc>
          <w:tcPr>
            <w:tcW w:w="2980" w:type="dxa"/>
            <w:shd w:val="clear" w:color="auto" w:fill="auto"/>
            <w:vAlign w:val="center"/>
          </w:tcPr>
          <w:p w14:paraId="6F76AD0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w:t>
            </w:r>
          </w:p>
        </w:tc>
        <w:tc>
          <w:tcPr>
            <w:tcW w:w="2056" w:type="dxa"/>
            <w:shd w:val="clear" w:color="auto" w:fill="auto"/>
            <w:vAlign w:val="center"/>
          </w:tcPr>
          <w:p w14:paraId="15AD7B5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中国计划出版社</w:t>
            </w:r>
          </w:p>
        </w:tc>
        <w:tc>
          <w:tcPr>
            <w:tcW w:w="3606" w:type="dxa"/>
            <w:vMerge w:val="continue"/>
            <w:vAlign w:val="center"/>
          </w:tcPr>
          <w:p w14:paraId="45465B8B">
            <w:pPr>
              <w:spacing w:line="300" w:lineRule="exact"/>
              <w:jc w:val="center"/>
              <w:rPr>
                <w:rFonts w:ascii="Times New Roman" w:hAnsi="Times New Roman" w:eastAsia="方正仿宋_GBK" w:cs="仿宋_GB2312"/>
                <w:szCs w:val="21"/>
              </w:rPr>
            </w:pPr>
          </w:p>
        </w:tc>
      </w:tr>
      <w:tr w14:paraId="44F94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8" w:type="dxa"/>
            <w:vMerge w:val="continue"/>
            <w:shd w:val="clear" w:color="auto" w:fill="auto"/>
            <w:vAlign w:val="center"/>
          </w:tcPr>
          <w:p w14:paraId="0CC45454">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5EBED2E6">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5BAD1F79">
            <w:pPr>
              <w:spacing w:line="260" w:lineRule="exact"/>
              <w:ind w:left="-105" w:leftChars="-50" w:right="-105" w:rightChars="-50"/>
              <w:jc w:val="center"/>
              <w:rPr>
                <w:rFonts w:ascii="Times New Roman" w:hAnsi="Times New Roman" w:eastAsia="方正仿宋_GBK" w:cs="仿宋_GB2312"/>
                <w:spacing w:val="-10"/>
                <w:szCs w:val="21"/>
              </w:rPr>
            </w:pPr>
            <w:r>
              <w:rPr>
                <w:rFonts w:hint="eastAsia" w:ascii="Times New Roman" w:hAnsi="Times New Roman" w:eastAsia="方正仿宋_GBK" w:cs="仿宋_GB2312"/>
                <w:spacing w:val="-10"/>
                <w:szCs w:val="21"/>
              </w:rPr>
              <w:t>《建设工程技术与计量》（水利工程）</w:t>
            </w:r>
          </w:p>
          <w:p w14:paraId="297EEEB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《建设工程造价案例分析》</w:t>
            </w:r>
          </w:p>
          <w:p w14:paraId="2ED1979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w:t>
            </w:r>
          </w:p>
        </w:tc>
        <w:tc>
          <w:tcPr>
            <w:tcW w:w="2980" w:type="dxa"/>
            <w:shd w:val="clear" w:color="auto" w:fill="auto"/>
            <w:vAlign w:val="center"/>
          </w:tcPr>
          <w:p w14:paraId="4710A62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中国水利水电勘测设计协会、</w:t>
            </w:r>
          </w:p>
          <w:p w14:paraId="37779CA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中国水利工程协会</w:t>
            </w:r>
          </w:p>
        </w:tc>
        <w:tc>
          <w:tcPr>
            <w:tcW w:w="2056" w:type="dxa"/>
            <w:shd w:val="clear" w:color="auto" w:fill="auto"/>
            <w:vAlign w:val="center"/>
          </w:tcPr>
          <w:p w14:paraId="31A4622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黄河水利出版社</w:t>
            </w:r>
          </w:p>
          <w:p w14:paraId="624A15E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3606" w:type="dxa"/>
            <w:vMerge w:val="continue"/>
            <w:vAlign w:val="center"/>
          </w:tcPr>
          <w:p w14:paraId="4963A891">
            <w:pPr>
              <w:spacing w:line="300" w:lineRule="exact"/>
              <w:jc w:val="center"/>
              <w:rPr>
                <w:rFonts w:ascii="Times New Roman" w:hAnsi="Times New Roman" w:eastAsia="方正仿宋_GBK" w:cs="仿宋_GB2312"/>
                <w:szCs w:val="21"/>
              </w:rPr>
            </w:pPr>
          </w:p>
        </w:tc>
      </w:tr>
      <w:tr w14:paraId="58E51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08" w:type="dxa"/>
            <w:vMerge w:val="continue"/>
            <w:shd w:val="clear" w:color="auto" w:fill="auto"/>
            <w:vAlign w:val="center"/>
          </w:tcPr>
          <w:p w14:paraId="6F47EC55">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7C8C622C">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516AB94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《水利水电工程设计工程量计算规定》（SL328—2005）</w:t>
            </w:r>
          </w:p>
        </w:tc>
        <w:tc>
          <w:tcPr>
            <w:tcW w:w="2980" w:type="dxa"/>
            <w:shd w:val="clear" w:color="auto" w:fill="auto"/>
            <w:vAlign w:val="center"/>
          </w:tcPr>
          <w:p w14:paraId="569DDB4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水利部水利建设经济定额</w:t>
            </w:r>
          </w:p>
        </w:tc>
        <w:tc>
          <w:tcPr>
            <w:tcW w:w="2056" w:type="dxa"/>
            <w:shd w:val="clear" w:color="auto" w:fill="auto"/>
            <w:vAlign w:val="center"/>
          </w:tcPr>
          <w:p w14:paraId="53E8C77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3606" w:type="dxa"/>
            <w:vMerge w:val="continue"/>
            <w:vAlign w:val="center"/>
          </w:tcPr>
          <w:p w14:paraId="419A4A7A">
            <w:pPr>
              <w:spacing w:line="300" w:lineRule="exact"/>
              <w:jc w:val="center"/>
              <w:rPr>
                <w:rFonts w:ascii="Times New Roman" w:hAnsi="Times New Roman" w:eastAsia="方正仿宋_GBK" w:cs="仿宋_GB2312"/>
                <w:szCs w:val="21"/>
              </w:rPr>
            </w:pPr>
          </w:p>
        </w:tc>
      </w:tr>
      <w:tr w14:paraId="6FF47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08" w:type="dxa"/>
            <w:vMerge w:val="continue"/>
            <w:shd w:val="clear" w:color="auto" w:fill="auto"/>
            <w:vAlign w:val="center"/>
          </w:tcPr>
          <w:p w14:paraId="24003EE0">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5263B2E0">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1C7B06B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《水利工程设计概（估）算编制规定》（建设征地移民补偿）</w:t>
            </w:r>
          </w:p>
        </w:tc>
        <w:tc>
          <w:tcPr>
            <w:tcW w:w="2980" w:type="dxa"/>
            <w:shd w:val="clear" w:color="auto" w:fill="auto"/>
            <w:vAlign w:val="center"/>
          </w:tcPr>
          <w:p w14:paraId="2F09EA7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水利部水利建设经济定额</w:t>
            </w:r>
          </w:p>
        </w:tc>
        <w:tc>
          <w:tcPr>
            <w:tcW w:w="2056" w:type="dxa"/>
            <w:shd w:val="clear" w:color="auto" w:fill="auto"/>
            <w:vAlign w:val="center"/>
          </w:tcPr>
          <w:p w14:paraId="03E8098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3606" w:type="dxa"/>
            <w:vMerge w:val="continue"/>
            <w:vAlign w:val="center"/>
          </w:tcPr>
          <w:p w14:paraId="2635CB66">
            <w:pPr>
              <w:spacing w:line="300" w:lineRule="exact"/>
              <w:jc w:val="center"/>
              <w:rPr>
                <w:rFonts w:ascii="Times New Roman" w:hAnsi="Times New Roman" w:eastAsia="方正仿宋_GBK" w:cs="仿宋_GB2312"/>
                <w:szCs w:val="21"/>
              </w:rPr>
            </w:pPr>
          </w:p>
        </w:tc>
      </w:tr>
      <w:tr w14:paraId="60E92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08" w:type="dxa"/>
            <w:vMerge w:val="continue"/>
            <w:shd w:val="clear" w:color="auto" w:fill="auto"/>
            <w:vAlign w:val="center"/>
          </w:tcPr>
          <w:p w14:paraId="0BAA12AB">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41C52D29">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5C2BB2C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《水土保持工程概（估）算编制规定》</w:t>
            </w:r>
          </w:p>
        </w:tc>
        <w:tc>
          <w:tcPr>
            <w:tcW w:w="2980" w:type="dxa"/>
            <w:shd w:val="clear" w:color="auto" w:fill="auto"/>
            <w:vAlign w:val="center"/>
          </w:tcPr>
          <w:p w14:paraId="164FE2E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水利部水利水电规划设计总院</w:t>
            </w:r>
          </w:p>
        </w:tc>
        <w:tc>
          <w:tcPr>
            <w:tcW w:w="2056" w:type="dxa"/>
            <w:shd w:val="clear" w:color="auto" w:fill="auto"/>
            <w:vAlign w:val="center"/>
          </w:tcPr>
          <w:p w14:paraId="379B917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黄河水利出版社</w:t>
            </w:r>
          </w:p>
        </w:tc>
        <w:tc>
          <w:tcPr>
            <w:tcW w:w="3606" w:type="dxa"/>
            <w:vMerge w:val="continue"/>
            <w:vAlign w:val="center"/>
          </w:tcPr>
          <w:p w14:paraId="45C4B2E1">
            <w:pPr>
              <w:spacing w:line="300" w:lineRule="exact"/>
              <w:jc w:val="center"/>
              <w:rPr>
                <w:rFonts w:ascii="Times New Roman" w:hAnsi="Times New Roman" w:eastAsia="方正仿宋_GBK" w:cs="仿宋_GB2312"/>
                <w:szCs w:val="21"/>
              </w:rPr>
            </w:pPr>
          </w:p>
        </w:tc>
      </w:tr>
      <w:tr w14:paraId="066DC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08" w:type="dxa"/>
            <w:vMerge w:val="continue"/>
            <w:shd w:val="clear" w:color="auto" w:fill="auto"/>
            <w:vAlign w:val="center"/>
          </w:tcPr>
          <w:p w14:paraId="2705917F">
            <w:pPr>
              <w:spacing w:line="260" w:lineRule="exact"/>
              <w:jc w:val="center"/>
              <w:rPr>
                <w:rFonts w:ascii="Times New Roman" w:hAnsi="Times New Roman" w:eastAsia="方正仿宋_GBK" w:cs="仿宋_GB2312"/>
                <w:szCs w:val="21"/>
              </w:rPr>
            </w:pPr>
          </w:p>
        </w:tc>
        <w:tc>
          <w:tcPr>
            <w:tcW w:w="1198" w:type="dxa"/>
            <w:vMerge w:val="continue"/>
            <w:shd w:val="clear" w:color="auto" w:fill="auto"/>
            <w:vAlign w:val="center"/>
          </w:tcPr>
          <w:p w14:paraId="5F6D93BF">
            <w:pPr>
              <w:spacing w:line="260" w:lineRule="exact"/>
              <w:jc w:val="center"/>
              <w:rPr>
                <w:rFonts w:ascii="Times New Roman" w:hAnsi="Times New Roman" w:eastAsia="方正仿宋_GBK" w:cs="仿宋_GB2312"/>
                <w:szCs w:val="21"/>
              </w:rPr>
            </w:pPr>
          </w:p>
        </w:tc>
        <w:tc>
          <w:tcPr>
            <w:tcW w:w="3352" w:type="dxa"/>
            <w:shd w:val="clear" w:color="auto" w:fill="auto"/>
            <w:vAlign w:val="center"/>
          </w:tcPr>
          <w:p w14:paraId="78059AE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《水利水电工程环境保护概估算编制规程》（SL359—2006）</w:t>
            </w:r>
          </w:p>
        </w:tc>
        <w:tc>
          <w:tcPr>
            <w:tcW w:w="2980" w:type="dxa"/>
            <w:shd w:val="clear" w:color="auto" w:fill="auto"/>
            <w:vAlign w:val="center"/>
          </w:tcPr>
          <w:p w14:paraId="5142DC7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水利部水利水电规划设计总院、</w:t>
            </w:r>
          </w:p>
          <w:p w14:paraId="50EA8D4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黄河勘测规划设计有限公司</w:t>
            </w:r>
          </w:p>
        </w:tc>
        <w:tc>
          <w:tcPr>
            <w:tcW w:w="2056" w:type="dxa"/>
            <w:shd w:val="clear" w:color="auto" w:fill="auto"/>
            <w:vAlign w:val="center"/>
          </w:tcPr>
          <w:p w14:paraId="56C20EF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3606" w:type="dxa"/>
            <w:vMerge w:val="continue"/>
            <w:vAlign w:val="center"/>
          </w:tcPr>
          <w:p w14:paraId="645AA66C">
            <w:pPr>
              <w:spacing w:line="300" w:lineRule="exact"/>
              <w:jc w:val="center"/>
              <w:rPr>
                <w:rFonts w:ascii="Times New Roman" w:hAnsi="Times New Roman" w:eastAsia="方正仿宋_GBK" w:cs="仿宋_GB2312"/>
                <w:szCs w:val="21"/>
              </w:rPr>
            </w:pPr>
          </w:p>
        </w:tc>
      </w:tr>
    </w:tbl>
    <w:p w14:paraId="4E065369"/>
    <w:p w14:paraId="143FDB88">
      <w:pPr>
        <w:widowControl/>
        <w:jc w:val="left"/>
      </w:pPr>
      <w:r>
        <w:br w:type="page"/>
      </w:r>
    </w:p>
    <w:p w14:paraId="7D2530AB">
      <w:pPr>
        <w:spacing w:line="600" w:lineRule="exact"/>
        <w:rPr>
          <w:rFonts w:ascii="方正黑体_GBK" w:eastAsia="方正黑体_GBK"/>
          <w:sz w:val="36"/>
          <w:szCs w:val="36"/>
        </w:rPr>
        <w:sectPr>
          <w:pgSz w:w="16838" w:h="11906" w:orient="landscape"/>
          <w:pgMar w:top="1701" w:right="1440" w:bottom="1701" w:left="1440" w:header="851" w:footer="992" w:gutter="0"/>
          <w:cols w:space="425" w:num="1"/>
          <w:docGrid w:type="linesAndChars" w:linePitch="312" w:charSpace="0"/>
        </w:sectPr>
      </w:pPr>
    </w:p>
    <w:p w14:paraId="7F444701">
      <w:pPr>
        <w:spacing w:line="60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5</w:t>
      </w:r>
    </w:p>
    <w:p w14:paraId="237AC5C6">
      <w:pPr>
        <w:spacing w:line="600" w:lineRule="exact"/>
        <w:jc w:val="center"/>
        <w:rPr>
          <w:rFonts w:ascii="方正小标宋_GBK" w:eastAsia="方正小标宋_GBK"/>
          <w:sz w:val="44"/>
          <w:szCs w:val="44"/>
        </w:rPr>
      </w:pPr>
      <w:r>
        <w:rPr>
          <w:rFonts w:hint="eastAsia" w:ascii="方正小标宋_GBK" w:eastAsia="方正小标宋_GBK"/>
          <w:sz w:val="44"/>
          <w:szCs w:val="44"/>
        </w:rPr>
        <w:t>工程管理专业评估通过学校和有效期情况</w:t>
      </w:r>
    </w:p>
    <w:p w14:paraId="21AADD1E">
      <w:pPr>
        <w:spacing w:line="600" w:lineRule="exact"/>
        <w:jc w:val="center"/>
        <w:rPr>
          <w:rFonts w:ascii="方正小标宋_GBK" w:eastAsia="方正小标宋_GBK"/>
          <w:sz w:val="44"/>
          <w:szCs w:val="44"/>
        </w:rPr>
      </w:pPr>
      <w:r>
        <w:rPr>
          <w:rFonts w:hint="eastAsia" w:ascii="方正小标宋_GBK" w:eastAsia="方正小标宋_GBK"/>
          <w:sz w:val="44"/>
          <w:szCs w:val="44"/>
        </w:rPr>
        <w:t>汇总表</w:t>
      </w:r>
    </w:p>
    <w:p w14:paraId="14C4C224">
      <w:pPr>
        <w:autoSpaceDE w:val="0"/>
        <w:autoSpaceDN w:val="0"/>
        <w:adjustRightInd w:val="0"/>
        <w:ind w:firstLine="1920" w:firstLineChars="800"/>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（截至2021年5月，按首次通过评估时间排序）</w:t>
      </w:r>
    </w:p>
    <w:tbl>
      <w:tblPr>
        <w:tblStyle w:val="5"/>
        <w:tblW w:w="93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2791"/>
        <w:gridCol w:w="3314"/>
        <w:gridCol w:w="2311"/>
      </w:tblGrid>
      <w:tr w14:paraId="76DDE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900" w:type="dxa"/>
            <w:vAlign w:val="center"/>
          </w:tcPr>
          <w:p w14:paraId="44492C5F">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序号</w:t>
            </w:r>
          </w:p>
        </w:tc>
        <w:tc>
          <w:tcPr>
            <w:tcW w:w="2791" w:type="dxa"/>
            <w:vAlign w:val="center"/>
          </w:tcPr>
          <w:p w14:paraId="356F1499">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学    校</w:t>
            </w:r>
          </w:p>
        </w:tc>
        <w:tc>
          <w:tcPr>
            <w:tcW w:w="3314" w:type="dxa"/>
            <w:vAlign w:val="center"/>
          </w:tcPr>
          <w:p w14:paraId="0D1C5A7C">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本科合格有效期</w:t>
            </w:r>
          </w:p>
        </w:tc>
        <w:tc>
          <w:tcPr>
            <w:tcW w:w="2311" w:type="dxa"/>
            <w:vAlign w:val="center"/>
          </w:tcPr>
          <w:p w14:paraId="75E46FC9">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首次通过评估时间</w:t>
            </w:r>
          </w:p>
        </w:tc>
      </w:tr>
      <w:tr w14:paraId="26B3D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7F499C2">
            <w:pPr>
              <w:widowControl/>
              <w:spacing w:line="24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color w:val="000000"/>
                <w:szCs w:val="24"/>
              </w:rPr>
              <w:t>1</w:t>
            </w:r>
          </w:p>
        </w:tc>
        <w:tc>
          <w:tcPr>
            <w:tcW w:w="2791" w:type="dxa"/>
            <w:vAlign w:val="center"/>
          </w:tcPr>
          <w:p w14:paraId="25C5BE7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重庆大学</w:t>
            </w:r>
          </w:p>
        </w:tc>
        <w:tc>
          <w:tcPr>
            <w:tcW w:w="3314" w:type="dxa"/>
            <w:vAlign w:val="center"/>
          </w:tcPr>
          <w:p w14:paraId="74F846E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31F92E7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233D4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DA704E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w:t>
            </w:r>
          </w:p>
        </w:tc>
        <w:tc>
          <w:tcPr>
            <w:tcW w:w="2791" w:type="dxa"/>
            <w:vAlign w:val="center"/>
          </w:tcPr>
          <w:p w14:paraId="0658875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哈尔滨工业大学</w:t>
            </w:r>
          </w:p>
        </w:tc>
        <w:tc>
          <w:tcPr>
            <w:tcW w:w="3314" w:type="dxa"/>
            <w:vAlign w:val="center"/>
          </w:tcPr>
          <w:p w14:paraId="204D2BB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473843E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740F5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40F906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w:t>
            </w:r>
          </w:p>
        </w:tc>
        <w:tc>
          <w:tcPr>
            <w:tcW w:w="2791" w:type="dxa"/>
            <w:vAlign w:val="center"/>
          </w:tcPr>
          <w:p w14:paraId="7E1B013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西安建筑科技大学</w:t>
            </w:r>
          </w:p>
        </w:tc>
        <w:tc>
          <w:tcPr>
            <w:tcW w:w="3314" w:type="dxa"/>
            <w:vAlign w:val="center"/>
          </w:tcPr>
          <w:p w14:paraId="4059DC1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5D20879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3A3A8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C949A8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w:t>
            </w:r>
          </w:p>
        </w:tc>
        <w:tc>
          <w:tcPr>
            <w:tcW w:w="2791" w:type="dxa"/>
            <w:vAlign w:val="center"/>
          </w:tcPr>
          <w:p w14:paraId="265C474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清华大学</w:t>
            </w:r>
          </w:p>
        </w:tc>
        <w:tc>
          <w:tcPr>
            <w:tcW w:w="3314" w:type="dxa"/>
            <w:vAlign w:val="center"/>
          </w:tcPr>
          <w:p w14:paraId="3DB8D9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49B81D5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2C189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DF3C34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w:t>
            </w:r>
          </w:p>
        </w:tc>
        <w:tc>
          <w:tcPr>
            <w:tcW w:w="2791" w:type="dxa"/>
            <w:vAlign w:val="center"/>
          </w:tcPr>
          <w:p w14:paraId="7AABEBF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同济大学</w:t>
            </w:r>
          </w:p>
        </w:tc>
        <w:tc>
          <w:tcPr>
            <w:tcW w:w="3314" w:type="dxa"/>
            <w:vAlign w:val="center"/>
          </w:tcPr>
          <w:p w14:paraId="4FA5F57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6FE276C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06721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C1AD88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w:t>
            </w:r>
          </w:p>
        </w:tc>
        <w:tc>
          <w:tcPr>
            <w:tcW w:w="2791" w:type="dxa"/>
            <w:vAlign w:val="center"/>
          </w:tcPr>
          <w:p w14:paraId="50B92A4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东南大学</w:t>
            </w:r>
          </w:p>
        </w:tc>
        <w:tc>
          <w:tcPr>
            <w:tcW w:w="3314" w:type="dxa"/>
            <w:vAlign w:val="center"/>
          </w:tcPr>
          <w:p w14:paraId="1D171E9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7605652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45B8B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85829D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7</w:t>
            </w:r>
          </w:p>
        </w:tc>
        <w:tc>
          <w:tcPr>
            <w:tcW w:w="2791" w:type="dxa"/>
            <w:vAlign w:val="center"/>
          </w:tcPr>
          <w:p w14:paraId="03F3604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天津大学</w:t>
            </w:r>
          </w:p>
        </w:tc>
        <w:tc>
          <w:tcPr>
            <w:tcW w:w="3314" w:type="dxa"/>
            <w:vAlign w:val="center"/>
          </w:tcPr>
          <w:p w14:paraId="61B956A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5EC913D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2001.6</w:t>
            </w:r>
          </w:p>
        </w:tc>
      </w:tr>
      <w:tr w14:paraId="75080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65F3B0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8</w:t>
            </w:r>
          </w:p>
        </w:tc>
        <w:tc>
          <w:tcPr>
            <w:tcW w:w="2791" w:type="dxa"/>
            <w:vAlign w:val="center"/>
          </w:tcPr>
          <w:p w14:paraId="58BDB6C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南京工业大学</w:t>
            </w:r>
          </w:p>
        </w:tc>
        <w:tc>
          <w:tcPr>
            <w:tcW w:w="3314" w:type="dxa"/>
            <w:vAlign w:val="center"/>
          </w:tcPr>
          <w:p w14:paraId="5763E03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762093C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2001.6</w:t>
            </w:r>
          </w:p>
        </w:tc>
      </w:tr>
      <w:tr w14:paraId="0C245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E5A665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9</w:t>
            </w:r>
          </w:p>
        </w:tc>
        <w:tc>
          <w:tcPr>
            <w:tcW w:w="2791" w:type="dxa"/>
            <w:vAlign w:val="center"/>
          </w:tcPr>
          <w:p w14:paraId="20F5175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广州大学</w:t>
            </w:r>
          </w:p>
        </w:tc>
        <w:tc>
          <w:tcPr>
            <w:tcW w:w="3314" w:type="dxa"/>
            <w:vAlign w:val="center"/>
          </w:tcPr>
          <w:p w14:paraId="64A8476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4751CC1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2003.6</w:t>
            </w:r>
          </w:p>
        </w:tc>
      </w:tr>
      <w:tr w14:paraId="0C52A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675739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10</w:t>
            </w:r>
          </w:p>
        </w:tc>
        <w:tc>
          <w:tcPr>
            <w:tcW w:w="2791" w:type="dxa"/>
            <w:vAlign w:val="center"/>
          </w:tcPr>
          <w:p w14:paraId="2609BC5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东北财经大学</w:t>
            </w:r>
          </w:p>
        </w:tc>
        <w:tc>
          <w:tcPr>
            <w:tcW w:w="3314" w:type="dxa"/>
            <w:vAlign w:val="center"/>
          </w:tcPr>
          <w:p w14:paraId="6C1DC60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26069BD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2003.6</w:t>
            </w:r>
          </w:p>
        </w:tc>
      </w:tr>
      <w:tr w14:paraId="772B3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4B3AC7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11</w:t>
            </w:r>
          </w:p>
        </w:tc>
        <w:tc>
          <w:tcPr>
            <w:tcW w:w="2791" w:type="dxa"/>
            <w:vAlign w:val="center"/>
          </w:tcPr>
          <w:p w14:paraId="5BE98B9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华中科技大学</w:t>
            </w:r>
          </w:p>
        </w:tc>
        <w:tc>
          <w:tcPr>
            <w:tcW w:w="3314" w:type="dxa"/>
            <w:vAlign w:val="center"/>
          </w:tcPr>
          <w:p w14:paraId="2018E93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14D0F9C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288B5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A7D392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12</w:t>
            </w:r>
          </w:p>
        </w:tc>
        <w:tc>
          <w:tcPr>
            <w:tcW w:w="2791" w:type="dxa"/>
            <w:vAlign w:val="center"/>
          </w:tcPr>
          <w:p w14:paraId="19E796B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河海大学</w:t>
            </w:r>
          </w:p>
        </w:tc>
        <w:tc>
          <w:tcPr>
            <w:tcW w:w="3314" w:type="dxa"/>
            <w:vAlign w:val="center"/>
          </w:tcPr>
          <w:p w14:paraId="5CF483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9D32CE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27D0D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B99FD7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13</w:t>
            </w:r>
          </w:p>
        </w:tc>
        <w:tc>
          <w:tcPr>
            <w:tcW w:w="2791" w:type="dxa"/>
            <w:vAlign w:val="center"/>
          </w:tcPr>
          <w:p w14:paraId="1CABBDB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华侨大学</w:t>
            </w:r>
          </w:p>
        </w:tc>
        <w:tc>
          <w:tcPr>
            <w:tcW w:w="3314" w:type="dxa"/>
            <w:vAlign w:val="center"/>
          </w:tcPr>
          <w:p w14:paraId="6F6C8FD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182582F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25E8E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D783A4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14</w:t>
            </w:r>
          </w:p>
        </w:tc>
        <w:tc>
          <w:tcPr>
            <w:tcW w:w="2791" w:type="dxa"/>
            <w:vAlign w:val="center"/>
          </w:tcPr>
          <w:p w14:paraId="645BF0D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深圳大学</w:t>
            </w:r>
          </w:p>
        </w:tc>
        <w:tc>
          <w:tcPr>
            <w:tcW w:w="3314" w:type="dxa"/>
            <w:vAlign w:val="center"/>
          </w:tcPr>
          <w:p w14:paraId="0C81E6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92C719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5A0CE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77F543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15</w:t>
            </w:r>
          </w:p>
        </w:tc>
        <w:tc>
          <w:tcPr>
            <w:tcW w:w="2791" w:type="dxa"/>
            <w:vAlign w:val="center"/>
          </w:tcPr>
          <w:p w14:paraId="21939B9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苏州科技大学</w:t>
            </w:r>
          </w:p>
        </w:tc>
        <w:tc>
          <w:tcPr>
            <w:tcW w:w="3314" w:type="dxa"/>
            <w:vAlign w:val="center"/>
          </w:tcPr>
          <w:p w14:paraId="4A90D66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3A4E677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238F8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A8B3A5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16</w:t>
            </w:r>
          </w:p>
        </w:tc>
        <w:tc>
          <w:tcPr>
            <w:tcW w:w="2791" w:type="dxa"/>
            <w:vAlign w:val="center"/>
          </w:tcPr>
          <w:p w14:paraId="668A4CE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中南大学</w:t>
            </w:r>
          </w:p>
        </w:tc>
        <w:tc>
          <w:tcPr>
            <w:tcW w:w="3314" w:type="dxa"/>
            <w:vAlign w:val="center"/>
          </w:tcPr>
          <w:p w14:paraId="6820B52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0139E85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2006.6</w:t>
            </w:r>
          </w:p>
        </w:tc>
      </w:tr>
      <w:tr w14:paraId="5652D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16A8FF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17</w:t>
            </w:r>
          </w:p>
        </w:tc>
        <w:tc>
          <w:tcPr>
            <w:tcW w:w="2791" w:type="dxa"/>
            <w:vAlign w:val="center"/>
          </w:tcPr>
          <w:p w14:paraId="3DE0316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湖南大学</w:t>
            </w:r>
          </w:p>
        </w:tc>
        <w:tc>
          <w:tcPr>
            <w:tcW w:w="3314" w:type="dxa"/>
            <w:vAlign w:val="center"/>
          </w:tcPr>
          <w:p w14:paraId="71A39EC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5E581FE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2006.6</w:t>
            </w:r>
          </w:p>
        </w:tc>
      </w:tr>
      <w:tr w14:paraId="3519F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E490E7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18</w:t>
            </w:r>
          </w:p>
        </w:tc>
        <w:tc>
          <w:tcPr>
            <w:tcW w:w="2791" w:type="dxa"/>
            <w:vAlign w:val="center"/>
          </w:tcPr>
          <w:p w14:paraId="11A51AB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沈阳建筑大学</w:t>
            </w:r>
          </w:p>
        </w:tc>
        <w:tc>
          <w:tcPr>
            <w:tcW w:w="3314" w:type="dxa"/>
            <w:vAlign w:val="center"/>
          </w:tcPr>
          <w:p w14:paraId="3DE8E10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2A92279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2007.6</w:t>
            </w:r>
          </w:p>
        </w:tc>
      </w:tr>
      <w:tr w14:paraId="7D164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F6C535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w:t>
            </w:r>
          </w:p>
        </w:tc>
        <w:tc>
          <w:tcPr>
            <w:tcW w:w="2791" w:type="dxa"/>
            <w:vAlign w:val="center"/>
          </w:tcPr>
          <w:p w14:paraId="3A222A0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北京建筑大学</w:t>
            </w:r>
          </w:p>
        </w:tc>
        <w:tc>
          <w:tcPr>
            <w:tcW w:w="3314" w:type="dxa"/>
            <w:vAlign w:val="center"/>
          </w:tcPr>
          <w:p w14:paraId="08B9CA3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45F8EC8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4A44B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18DF61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w:t>
            </w:r>
          </w:p>
        </w:tc>
        <w:tc>
          <w:tcPr>
            <w:tcW w:w="2791" w:type="dxa"/>
            <w:vAlign w:val="center"/>
          </w:tcPr>
          <w:p w14:paraId="0461586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山东建筑大学</w:t>
            </w:r>
          </w:p>
        </w:tc>
        <w:tc>
          <w:tcPr>
            <w:tcW w:w="3314" w:type="dxa"/>
            <w:vAlign w:val="center"/>
          </w:tcPr>
          <w:p w14:paraId="3CD0076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5E02E98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38436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E1C2A8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21</w:t>
            </w:r>
          </w:p>
        </w:tc>
        <w:tc>
          <w:tcPr>
            <w:tcW w:w="2791" w:type="dxa"/>
            <w:vAlign w:val="center"/>
          </w:tcPr>
          <w:p w14:paraId="7E53140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安徽建筑大学</w:t>
            </w:r>
          </w:p>
        </w:tc>
        <w:tc>
          <w:tcPr>
            <w:tcW w:w="3314" w:type="dxa"/>
            <w:vAlign w:val="center"/>
          </w:tcPr>
          <w:p w14:paraId="606144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40CCD5F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156BA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F880B0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22</w:t>
            </w:r>
          </w:p>
        </w:tc>
        <w:tc>
          <w:tcPr>
            <w:tcW w:w="2791" w:type="dxa"/>
            <w:vAlign w:val="center"/>
          </w:tcPr>
          <w:p w14:paraId="6159F99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武汉理工大学</w:t>
            </w:r>
          </w:p>
        </w:tc>
        <w:tc>
          <w:tcPr>
            <w:tcW w:w="3314" w:type="dxa"/>
            <w:vAlign w:val="center"/>
          </w:tcPr>
          <w:p w14:paraId="1483CB1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111E902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1835D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21F48F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23</w:t>
            </w:r>
          </w:p>
        </w:tc>
        <w:tc>
          <w:tcPr>
            <w:tcW w:w="2791" w:type="dxa"/>
            <w:vAlign w:val="center"/>
          </w:tcPr>
          <w:p w14:paraId="777DBF0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北京交通大学</w:t>
            </w:r>
          </w:p>
        </w:tc>
        <w:tc>
          <w:tcPr>
            <w:tcW w:w="3314" w:type="dxa"/>
            <w:vAlign w:val="center"/>
          </w:tcPr>
          <w:p w14:paraId="0127D26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0FCC638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06659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D23769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24</w:t>
            </w:r>
          </w:p>
        </w:tc>
        <w:tc>
          <w:tcPr>
            <w:tcW w:w="2791" w:type="dxa"/>
            <w:vAlign w:val="center"/>
          </w:tcPr>
          <w:p w14:paraId="2F4EB83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郑州航空工业管理学院</w:t>
            </w:r>
          </w:p>
        </w:tc>
        <w:tc>
          <w:tcPr>
            <w:tcW w:w="3314" w:type="dxa"/>
            <w:vAlign w:val="center"/>
          </w:tcPr>
          <w:p w14:paraId="4A6B4BC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7A8AB40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4EA9C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FE4404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25</w:t>
            </w:r>
          </w:p>
        </w:tc>
        <w:tc>
          <w:tcPr>
            <w:tcW w:w="2791" w:type="dxa"/>
            <w:vAlign w:val="center"/>
          </w:tcPr>
          <w:p w14:paraId="2E2823C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天津城建大学</w:t>
            </w:r>
          </w:p>
        </w:tc>
        <w:tc>
          <w:tcPr>
            <w:tcW w:w="3314" w:type="dxa"/>
            <w:vAlign w:val="center"/>
          </w:tcPr>
          <w:p w14:paraId="13877A1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47BB44F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66615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F5686C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26</w:t>
            </w:r>
          </w:p>
        </w:tc>
        <w:tc>
          <w:tcPr>
            <w:tcW w:w="2791" w:type="dxa"/>
            <w:vAlign w:val="center"/>
          </w:tcPr>
          <w:p w14:paraId="65BE85D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吉林建筑大学</w:t>
            </w:r>
          </w:p>
        </w:tc>
        <w:tc>
          <w:tcPr>
            <w:tcW w:w="3314" w:type="dxa"/>
            <w:vAlign w:val="center"/>
          </w:tcPr>
          <w:p w14:paraId="14EA9D0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02AD2C9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3C385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83D606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27</w:t>
            </w:r>
          </w:p>
        </w:tc>
        <w:tc>
          <w:tcPr>
            <w:tcW w:w="2791" w:type="dxa"/>
            <w:vAlign w:val="center"/>
          </w:tcPr>
          <w:p w14:paraId="4F4259A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兰州交通大学</w:t>
            </w:r>
          </w:p>
        </w:tc>
        <w:tc>
          <w:tcPr>
            <w:tcW w:w="3314" w:type="dxa"/>
            <w:vAlign w:val="center"/>
          </w:tcPr>
          <w:p w14:paraId="6513B76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42D8791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2010.5</w:t>
            </w:r>
          </w:p>
        </w:tc>
      </w:tr>
      <w:tr w14:paraId="76F91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BD90E5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28</w:t>
            </w:r>
          </w:p>
        </w:tc>
        <w:tc>
          <w:tcPr>
            <w:tcW w:w="2791" w:type="dxa"/>
            <w:vAlign w:val="center"/>
          </w:tcPr>
          <w:p w14:paraId="15D6448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河北建筑工程学院</w:t>
            </w:r>
          </w:p>
        </w:tc>
        <w:tc>
          <w:tcPr>
            <w:tcW w:w="3314" w:type="dxa"/>
            <w:vAlign w:val="center"/>
          </w:tcPr>
          <w:p w14:paraId="1B4FA53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有效期至2020.5</w:t>
            </w:r>
          </w:p>
        </w:tc>
        <w:tc>
          <w:tcPr>
            <w:tcW w:w="2311" w:type="dxa"/>
            <w:vAlign w:val="center"/>
          </w:tcPr>
          <w:p w14:paraId="2E998AC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2010.5</w:t>
            </w:r>
          </w:p>
        </w:tc>
      </w:tr>
      <w:tr w14:paraId="0893F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27B5CD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29</w:t>
            </w:r>
          </w:p>
        </w:tc>
        <w:tc>
          <w:tcPr>
            <w:tcW w:w="2791" w:type="dxa"/>
            <w:vAlign w:val="center"/>
          </w:tcPr>
          <w:p w14:paraId="73E7A8F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中国矿业大学</w:t>
            </w:r>
          </w:p>
        </w:tc>
        <w:tc>
          <w:tcPr>
            <w:tcW w:w="3314" w:type="dxa"/>
            <w:vAlign w:val="center"/>
          </w:tcPr>
          <w:p w14:paraId="1D20E78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5A175D8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2011.5</w:t>
            </w:r>
          </w:p>
        </w:tc>
      </w:tr>
      <w:tr w14:paraId="63B18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440D2B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30</w:t>
            </w:r>
          </w:p>
        </w:tc>
        <w:tc>
          <w:tcPr>
            <w:tcW w:w="2791" w:type="dxa"/>
            <w:vAlign w:val="center"/>
          </w:tcPr>
          <w:p w14:paraId="7BE1264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西南交通大学</w:t>
            </w:r>
          </w:p>
        </w:tc>
        <w:tc>
          <w:tcPr>
            <w:tcW w:w="3314" w:type="dxa"/>
            <w:vAlign w:val="center"/>
          </w:tcPr>
          <w:p w14:paraId="3E66A2C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4A9EC53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2011.5</w:t>
            </w:r>
          </w:p>
        </w:tc>
      </w:tr>
      <w:tr w14:paraId="42FA8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CB6DEA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31</w:t>
            </w:r>
          </w:p>
        </w:tc>
        <w:tc>
          <w:tcPr>
            <w:tcW w:w="2791" w:type="dxa"/>
            <w:vAlign w:val="center"/>
          </w:tcPr>
          <w:p w14:paraId="4810381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华北水利水电大学</w:t>
            </w:r>
          </w:p>
        </w:tc>
        <w:tc>
          <w:tcPr>
            <w:tcW w:w="3314" w:type="dxa"/>
            <w:vAlign w:val="center"/>
          </w:tcPr>
          <w:p w14:paraId="0EA39FF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348ED3D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00FAE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87BC58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32</w:t>
            </w:r>
          </w:p>
        </w:tc>
        <w:tc>
          <w:tcPr>
            <w:tcW w:w="2791" w:type="dxa"/>
            <w:vAlign w:val="center"/>
          </w:tcPr>
          <w:p w14:paraId="49ED8CB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三峡大学</w:t>
            </w:r>
          </w:p>
        </w:tc>
        <w:tc>
          <w:tcPr>
            <w:tcW w:w="3314" w:type="dxa"/>
            <w:vAlign w:val="center"/>
          </w:tcPr>
          <w:p w14:paraId="1C9A14D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1088E45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1CC43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583D52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33</w:t>
            </w:r>
          </w:p>
        </w:tc>
        <w:tc>
          <w:tcPr>
            <w:tcW w:w="2791" w:type="dxa"/>
            <w:vAlign w:val="center"/>
          </w:tcPr>
          <w:p w14:paraId="6883219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长沙理工大学</w:t>
            </w:r>
          </w:p>
        </w:tc>
        <w:tc>
          <w:tcPr>
            <w:tcW w:w="3314" w:type="dxa"/>
            <w:vAlign w:val="center"/>
          </w:tcPr>
          <w:p w14:paraId="00C8D61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286C8A2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251FC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3207B8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34</w:t>
            </w:r>
          </w:p>
        </w:tc>
        <w:tc>
          <w:tcPr>
            <w:tcW w:w="2791" w:type="dxa"/>
            <w:vAlign w:val="center"/>
          </w:tcPr>
          <w:p w14:paraId="0D96663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大连理工大学</w:t>
            </w:r>
          </w:p>
        </w:tc>
        <w:tc>
          <w:tcPr>
            <w:tcW w:w="3314" w:type="dxa"/>
            <w:vAlign w:val="center"/>
          </w:tcPr>
          <w:p w14:paraId="06CA814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39260F2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2014.5</w:t>
            </w:r>
          </w:p>
        </w:tc>
      </w:tr>
      <w:tr w14:paraId="3D2E1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17BC7C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35</w:t>
            </w:r>
          </w:p>
        </w:tc>
        <w:tc>
          <w:tcPr>
            <w:tcW w:w="2791" w:type="dxa"/>
            <w:vAlign w:val="center"/>
          </w:tcPr>
          <w:p w14:paraId="5994DE5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西南科技大学</w:t>
            </w:r>
          </w:p>
        </w:tc>
        <w:tc>
          <w:tcPr>
            <w:tcW w:w="3314" w:type="dxa"/>
            <w:vAlign w:val="center"/>
          </w:tcPr>
          <w:p w14:paraId="1D829D2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66B7636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2014.5</w:t>
            </w:r>
          </w:p>
        </w:tc>
      </w:tr>
      <w:tr w14:paraId="396B1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B7272F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36</w:t>
            </w:r>
          </w:p>
        </w:tc>
        <w:tc>
          <w:tcPr>
            <w:tcW w:w="2791" w:type="dxa"/>
            <w:vAlign w:val="center"/>
          </w:tcPr>
          <w:p w14:paraId="7D11E4E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陆军工程大学</w:t>
            </w:r>
          </w:p>
        </w:tc>
        <w:tc>
          <w:tcPr>
            <w:tcW w:w="3314" w:type="dxa"/>
            <w:vAlign w:val="center"/>
          </w:tcPr>
          <w:p w14:paraId="42648D0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02A75AD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2015.5</w:t>
            </w:r>
          </w:p>
        </w:tc>
      </w:tr>
      <w:tr w14:paraId="1DB5A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73B6E7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37</w:t>
            </w:r>
          </w:p>
        </w:tc>
        <w:tc>
          <w:tcPr>
            <w:tcW w:w="2791" w:type="dxa"/>
            <w:vAlign w:val="center"/>
          </w:tcPr>
          <w:p w14:paraId="35CAFB0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广东工业大学</w:t>
            </w:r>
          </w:p>
        </w:tc>
        <w:tc>
          <w:tcPr>
            <w:tcW w:w="3314" w:type="dxa"/>
            <w:vAlign w:val="center"/>
          </w:tcPr>
          <w:p w14:paraId="14CB81B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C8E8CB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2015.5</w:t>
            </w:r>
          </w:p>
        </w:tc>
      </w:tr>
      <w:tr w14:paraId="492B1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CC9018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38</w:t>
            </w:r>
          </w:p>
        </w:tc>
        <w:tc>
          <w:tcPr>
            <w:tcW w:w="2791" w:type="dxa"/>
            <w:vAlign w:val="center"/>
          </w:tcPr>
          <w:p w14:paraId="61BEEEF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兰州理工大学</w:t>
            </w:r>
          </w:p>
        </w:tc>
        <w:tc>
          <w:tcPr>
            <w:tcW w:w="3314" w:type="dxa"/>
            <w:vAlign w:val="center"/>
          </w:tcPr>
          <w:p w14:paraId="24DAD2F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7BF3C2C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24124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88429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39</w:t>
            </w:r>
          </w:p>
        </w:tc>
        <w:tc>
          <w:tcPr>
            <w:tcW w:w="2791" w:type="dxa"/>
            <w:vAlign w:val="center"/>
          </w:tcPr>
          <w:p w14:paraId="3340D8A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重庆科技学院</w:t>
            </w:r>
          </w:p>
        </w:tc>
        <w:tc>
          <w:tcPr>
            <w:tcW w:w="3314" w:type="dxa"/>
            <w:vAlign w:val="center"/>
          </w:tcPr>
          <w:p w14:paraId="296960F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05E829E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6DFCF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1E2E77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40</w:t>
            </w:r>
          </w:p>
        </w:tc>
        <w:tc>
          <w:tcPr>
            <w:tcW w:w="2791" w:type="dxa"/>
            <w:vAlign w:val="center"/>
          </w:tcPr>
          <w:p w14:paraId="4073C74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扬州大学</w:t>
            </w:r>
          </w:p>
        </w:tc>
        <w:tc>
          <w:tcPr>
            <w:tcW w:w="3314" w:type="dxa"/>
            <w:vAlign w:val="center"/>
          </w:tcPr>
          <w:p w14:paraId="7A8D2C6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E7AC37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67ED3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E3D993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41</w:t>
            </w:r>
          </w:p>
        </w:tc>
        <w:tc>
          <w:tcPr>
            <w:tcW w:w="2791" w:type="dxa"/>
            <w:vAlign w:val="center"/>
          </w:tcPr>
          <w:p w14:paraId="41BAF8C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河南城建学院</w:t>
            </w:r>
          </w:p>
        </w:tc>
        <w:tc>
          <w:tcPr>
            <w:tcW w:w="3314" w:type="dxa"/>
            <w:vAlign w:val="center"/>
          </w:tcPr>
          <w:p w14:paraId="4686EA3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03273B6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45BBE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EFAA7B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42</w:t>
            </w:r>
          </w:p>
        </w:tc>
        <w:tc>
          <w:tcPr>
            <w:tcW w:w="2791" w:type="dxa"/>
            <w:vAlign w:val="center"/>
          </w:tcPr>
          <w:p w14:paraId="1BA66A3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福建工程学院</w:t>
            </w:r>
          </w:p>
        </w:tc>
        <w:tc>
          <w:tcPr>
            <w:tcW w:w="3314" w:type="dxa"/>
            <w:vAlign w:val="center"/>
          </w:tcPr>
          <w:p w14:paraId="38D669E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818A26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0D57B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4B6556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43</w:t>
            </w:r>
          </w:p>
        </w:tc>
        <w:tc>
          <w:tcPr>
            <w:tcW w:w="2791" w:type="dxa"/>
            <w:vAlign w:val="center"/>
          </w:tcPr>
          <w:p w14:paraId="2B61695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南京林业大学</w:t>
            </w:r>
          </w:p>
        </w:tc>
        <w:tc>
          <w:tcPr>
            <w:tcW w:w="3314" w:type="dxa"/>
            <w:vAlign w:val="center"/>
          </w:tcPr>
          <w:p w14:paraId="19924F1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0ED8B29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576A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DDCE51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44</w:t>
            </w:r>
          </w:p>
        </w:tc>
        <w:tc>
          <w:tcPr>
            <w:tcW w:w="2791" w:type="dxa"/>
            <w:vAlign w:val="center"/>
          </w:tcPr>
          <w:p w14:paraId="64C7768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东北林业大学</w:t>
            </w:r>
          </w:p>
        </w:tc>
        <w:tc>
          <w:tcPr>
            <w:tcW w:w="3314" w:type="dxa"/>
            <w:vAlign w:val="center"/>
          </w:tcPr>
          <w:p w14:paraId="67FEA59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有效期至2021.5</w:t>
            </w:r>
          </w:p>
        </w:tc>
        <w:tc>
          <w:tcPr>
            <w:tcW w:w="2311" w:type="dxa"/>
            <w:vAlign w:val="center"/>
          </w:tcPr>
          <w:p w14:paraId="7D16663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2ED5E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FB0E3E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45</w:t>
            </w:r>
          </w:p>
        </w:tc>
        <w:tc>
          <w:tcPr>
            <w:tcW w:w="2791" w:type="dxa"/>
            <w:vAlign w:val="center"/>
          </w:tcPr>
          <w:p w14:paraId="2DAF837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西安理工大学</w:t>
            </w:r>
          </w:p>
        </w:tc>
        <w:tc>
          <w:tcPr>
            <w:tcW w:w="3314" w:type="dxa"/>
            <w:vAlign w:val="center"/>
          </w:tcPr>
          <w:p w14:paraId="741859A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2021.5-2027.5</w:t>
            </w:r>
          </w:p>
        </w:tc>
        <w:tc>
          <w:tcPr>
            <w:tcW w:w="2311" w:type="dxa"/>
            <w:vAlign w:val="center"/>
          </w:tcPr>
          <w:p w14:paraId="586EC06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19164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744B73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46</w:t>
            </w:r>
          </w:p>
        </w:tc>
        <w:tc>
          <w:tcPr>
            <w:tcW w:w="2791" w:type="dxa"/>
            <w:vAlign w:val="center"/>
          </w:tcPr>
          <w:p w14:paraId="54E57B6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辽宁工程技术大学</w:t>
            </w:r>
          </w:p>
        </w:tc>
        <w:tc>
          <w:tcPr>
            <w:tcW w:w="3314" w:type="dxa"/>
            <w:vAlign w:val="center"/>
          </w:tcPr>
          <w:p w14:paraId="05885BB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有效期至2021.5</w:t>
            </w:r>
          </w:p>
        </w:tc>
        <w:tc>
          <w:tcPr>
            <w:tcW w:w="2311" w:type="dxa"/>
            <w:vAlign w:val="center"/>
          </w:tcPr>
          <w:p w14:paraId="7B5FE34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23EDD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4522D6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47</w:t>
            </w:r>
          </w:p>
        </w:tc>
        <w:tc>
          <w:tcPr>
            <w:tcW w:w="2791" w:type="dxa"/>
            <w:vAlign w:val="center"/>
          </w:tcPr>
          <w:p w14:paraId="172A69F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徐州工程学院</w:t>
            </w:r>
          </w:p>
        </w:tc>
        <w:tc>
          <w:tcPr>
            <w:tcW w:w="3314" w:type="dxa"/>
            <w:vAlign w:val="center"/>
          </w:tcPr>
          <w:p w14:paraId="0D8C6DE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2021.5-2027.5</w:t>
            </w:r>
          </w:p>
        </w:tc>
        <w:tc>
          <w:tcPr>
            <w:tcW w:w="2311" w:type="dxa"/>
            <w:vAlign w:val="center"/>
          </w:tcPr>
          <w:p w14:paraId="39EDAAF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57309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80CF38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48</w:t>
            </w:r>
          </w:p>
        </w:tc>
        <w:tc>
          <w:tcPr>
            <w:tcW w:w="2791" w:type="dxa"/>
            <w:vAlign w:val="center"/>
          </w:tcPr>
          <w:p w14:paraId="16CC22B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昆明理工大学</w:t>
            </w:r>
          </w:p>
        </w:tc>
        <w:tc>
          <w:tcPr>
            <w:tcW w:w="3314" w:type="dxa"/>
            <w:vAlign w:val="center"/>
          </w:tcPr>
          <w:p w14:paraId="340FF1E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1D0DE89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237DF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2A96FD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49</w:t>
            </w:r>
          </w:p>
        </w:tc>
        <w:tc>
          <w:tcPr>
            <w:tcW w:w="2791" w:type="dxa"/>
            <w:vAlign w:val="center"/>
          </w:tcPr>
          <w:p w14:paraId="0488BDB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嘉兴学院</w:t>
            </w:r>
          </w:p>
        </w:tc>
        <w:tc>
          <w:tcPr>
            <w:tcW w:w="3314" w:type="dxa"/>
            <w:vAlign w:val="center"/>
          </w:tcPr>
          <w:p w14:paraId="264D8F5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228C5EF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1065F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98CED9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50</w:t>
            </w:r>
          </w:p>
        </w:tc>
        <w:tc>
          <w:tcPr>
            <w:tcW w:w="2791" w:type="dxa"/>
            <w:vAlign w:val="center"/>
          </w:tcPr>
          <w:p w14:paraId="1CE7411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石家庄铁道大学</w:t>
            </w:r>
          </w:p>
        </w:tc>
        <w:tc>
          <w:tcPr>
            <w:tcW w:w="3314" w:type="dxa"/>
            <w:vAlign w:val="center"/>
          </w:tcPr>
          <w:p w14:paraId="3C05E68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6E34867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1931D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AA8DE3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51</w:t>
            </w:r>
          </w:p>
        </w:tc>
        <w:tc>
          <w:tcPr>
            <w:tcW w:w="2791" w:type="dxa"/>
            <w:vAlign w:val="center"/>
          </w:tcPr>
          <w:p w14:paraId="0BAE4AA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长春工程学院</w:t>
            </w:r>
          </w:p>
        </w:tc>
        <w:tc>
          <w:tcPr>
            <w:tcW w:w="3314" w:type="dxa"/>
            <w:vAlign w:val="center"/>
          </w:tcPr>
          <w:p w14:paraId="65F73F4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5AA7855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18F2C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3AFB13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52</w:t>
            </w:r>
          </w:p>
        </w:tc>
        <w:tc>
          <w:tcPr>
            <w:tcW w:w="2791" w:type="dxa"/>
            <w:vAlign w:val="center"/>
          </w:tcPr>
          <w:p w14:paraId="62311C7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广西科技大学</w:t>
            </w:r>
          </w:p>
        </w:tc>
        <w:tc>
          <w:tcPr>
            <w:tcW w:w="3314" w:type="dxa"/>
            <w:vAlign w:val="center"/>
          </w:tcPr>
          <w:p w14:paraId="402F036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3B8E510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6C972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2D5318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53</w:t>
            </w:r>
          </w:p>
        </w:tc>
        <w:tc>
          <w:tcPr>
            <w:tcW w:w="2791" w:type="dxa"/>
            <w:vAlign w:val="center"/>
          </w:tcPr>
          <w:p w14:paraId="1F28DAD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西安科技大学</w:t>
            </w:r>
          </w:p>
        </w:tc>
        <w:tc>
          <w:tcPr>
            <w:tcW w:w="3314" w:type="dxa"/>
            <w:vAlign w:val="center"/>
          </w:tcPr>
          <w:p w14:paraId="0763E43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2019.5-2023.5</w:t>
            </w:r>
          </w:p>
        </w:tc>
        <w:tc>
          <w:tcPr>
            <w:tcW w:w="2311" w:type="dxa"/>
            <w:vAlign w:val="center"/>
          </w:tcPr>
          <w:p w14:paraId="68146F0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w:t>
            </w:r>
          </w:p>
        </w:tc>
      </w:tr>
      <w:tr w14:paraId="0B52B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02BFA2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54</w:t>
            </w:r>
          </w:p>
        </w:tc>
        <w:tc>
          <w:tcPr>
            <w:tcW w:w="2791" w:type="dxa"/>
            <w:vAlign w:val="center"/>
          </w:tcPr>
          <w:p w14:paraId="61B206D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河南理工大学</w:t>
            </w:r>
          </w:p>
        </w:tc>
        <w:tc>
          <w:tcPr>
            <w:tcW w:w="3314" w:type="dxa"/>
            <w:vAlign w:val="center"/>
          </w:tcPr>
          <w:p w14:paraId="6F5B8EA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2019.5-2023.5</w:t>
            </w:r>
          </w:p>
        </w:tc>
        <w:tc>
          <w:tcPr>
            <w:tcW w:w="2311" w:type="dxa"/>
            <w:vAlign w:val="center"/>
          </w:tcPr>
          <w:p w14:paraId="13D3391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w:t>
            </w:r>
          </w:p>
        </w:tc>
      </w:tr>
      <w:tr w14:paraId="2AE69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F46A63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55</w:t>
            </w:r>
          </w:p>
        </w:tc>
        <w:tc>
          <w:tcPr>
            <w:tcW w:w="2791" w:type="dxa"/>
            <w:vAlign w:val="center"/>
          </w:tcPr>
          <w:p w14:paraId="1EF2273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河南工业大学</w:t>
            </w:r>
          </w:p>
        </w:tc>
        <w:tc>
          <w:tcPr>
            <w:tcW w:w="3314" w:type="dxa"/>
            <w:vAlign w:val="center"/>
          </w:tcPr>
          <w:p w14:paraId="4DB55B2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0B015F4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6A842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8B9EBF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56</w:t>
            </w:r>
          </w:p>
        </w:tc>
        <w:tc>
          <w:tcPr>
            <w:tcW w:w="2791" w:type="dxa"/>
            <w:vAlign w:val="center"/>
          </w:tcPr>
          <w:p w14:paraId="5584F46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武汉科技大学</w:t>
            </w:r>
          </w:p>
        </w:tc>
        <w:tc>
          <w:tcPr>
            <w:tcW w:w="3314" w:type="dxa"/>
            <w:vAlign w:val="center"/>
          </w:tcPr>
          <w:p w14:paraId="04B499B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276C899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77736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8158F4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57</w:t>
            </w:r>
          </w:p>
        </w:tc>
        <w:tc>
          <w:tcPr>
            <w:tcW w:w="2791" w:type="dxa"/>
            <w:vAlign w:val="center"/>
          </w:tcPr>
          <w:p w14:paraId="5AF9B78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重庆交通大学</w:t>
            </w:r>
          </w:p>
        </w:tc>
        <w:tc>
          <w:tcPr>
            <w:tcW w:w="3314" w:type="dxa"/>
            <w:vAlign w:val="center"/>
          </w:tcPr>
          <w:p w14:paraId="13799CA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674C8C5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34413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E54180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58</w:t>
            </w:r>
          </w:p>
        </w:tc>
        <w:tc>
          <w:tcPr>
            <w:tcW w:w="2791" w:type="dxa"/>
            <w:vAlign w:val="center"/>
          </w:tcPr>
          <w:p w14:paraId="4E19538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江苏科技大学</w:t>
            </w:r>
          </w:p>
        </w:tc>
        <w:tc>
          <w:tcPr>
            <w:tcW w:w="3314" w:type="dxa"/>
            <w:vAlign w:val="center"/>
          </w:tcPr>
          <w:p w14:paraId="70CC3F3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36D5FD5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14BFA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13CD62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59</w:t>
            </w:r>
          </w:p>
        </w:tc>
        <w:tc>
          <w:tcPr>
            <w:tcW w:w="2791" w:type="dxa"/>
            <w:vAlign w:val="center"/>
          </w:tcPr>
          <w:p w14:paraId="0C402B3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南通大学</w:t>
            </w:r>
          </w:p>
        </w:tc>
        <w:tc>
          <w:tcPr>
            <w:tcW w:w="3314" w:type="dxa"/>
            <w:vAlign w:val="center"/>
          </w:tcPr>
          <w:p w14:paraId="3B5754E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4BB10BB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31A6B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AAEF74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60</w:t>
            </w:r>
          </w:p>
        </w:tc>
        <w:tc>
          <w:tcPr>
            <w:tcW w:w="2791" w:type="dxa"/>
            <w:vAlign w:val="center"/>
          </w:tcPr>
          <w:p w14:paraId="762C066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北方工业大学</w:t>
            </w:r>
          </w:p>
        </w:tc>
        <w:tc>
          <w:tcPr>
            <w:tcW w:w="3314" w:type="dxa"/>
            <w:vAlign w:val="center"/>
          </w:tcPr>
          <w:p w14:paraId="47682D4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51D1E03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2E3D0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926152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61</w:t>
            </w:r>
          </w:p>
        </w:tc>
        <w:tc>
          <w:tcPr>
            <w:tcW w:w="2791" w:type="dxa"/>
            <w:vAlign w:val="center"/>
          </w:tcPr>
          <w:p w14:paraId="1CA124C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河北工业大学</w:t>
            </w:r>
          </w:p>
        </w:tc>
        <w:tc>
          <w:tcPr>
            <w:tcW w:w="3314" w:type="dxa"/>
            <w:vAlign w:val="center"/>
          </w:tcPr>
          <w:p w14:paraId="458F9DF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7BB507C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5ED10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7270DC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62</w:t>
            </w:r>
          </w:p>
        </w:tc>
        <w:tc>
          <w:tcPr>
            <w:tcW w:w="2791" w:type="dxa"/>
            <w:vAlign w:val="center"/>
          </w:tcPr>
          <w:p w14:paraId="21D7240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重庆文理学院</w:t>
            </w:r>
          </w:p>
        </w:tc>
        <w:tc>
          <w:tcPr>
            <w:tcW w:w="3314" w:type="dxa"/>
            <w:vAlign w:val="center"/>
          </w:tcPr>
          <w:p w14:paraId="055ABE1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0805D9B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bl>
    <w:p w14:paraId="61503A3B">
      <w:pPr>
        <w:widowControl/>
        <w:rPr>
          <w:rFonts w:ascii="方正黑体_GBK" w:eastAsia="方正黑体_GBK"/>
          <w:sz w:val="32"/>
          <w:szCs w:val="32"/>
        </w:rPr>
      </w:pPr>
    </w:p>
    <w:p w14:paraId="7E8D28C0">
      <w:pPr>
        <w:widowControl/>
        <w:jc w:val="left"/>
        <w:rPr>
          <w:rFonts w:ascii="方正黑体_GBK" w:eastAsia="方正黑体_GBK"/>
          <w:sz w:val="32"/>
          <w:szCs w:val="32"/>
        </w:rPr>
      </w:pPr>
      <w:r>
        <w:rPr>
          <w:rFonts w:ascii="方正黑体_GBK" w:eastAsia="方正黑体_GBK"/>
          <w:sz w:val="32"/>
          <w:szCs w:val="32"/>
        </w:rPr>
        <w:br w:type="page"/>
      </w:r>
    </w:p>
    <w:p w14:paraId="52A9641C">
      <w:pPr>
        <w:autoSpaceDE w:val="0"/>
        <w:autoSpaceDN w:val="0"/>
        <w:adjustRightInd w:val="0"/>
        <w:jc w:val="lef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14:paraId="16CF74F0">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各设区市主管部门咨询电话</w:t>
      </w:r>
    </w:p>
    <w:p w14:paraId="19F30408">
      <w:pPr>
        <w:rPr>
          <w:rFonts w:ascii="方正仿宋_GBK" w:eastAsia="方正仿宋_GBK"/>
        </w:rPr>
      </w:pPr>
    </w:p>
    <w:tbl>
      <w:tblPr>
        <w:tblStyle w:val="5"/>
        <w:tblW w:w="8305" w:type="dxa"/>
        <w:jc w:val="center"/>
        <w:tblLayout w:type="fixed"/>
        <w:tblCellMar>
          <w:top w:w="0" w:type="dxa"/>
          <w:left w:w="0" w:type="dxa"/>
          <w:bottom w:w="0" w:type="dxa"/>
          <w:right w:w="0" w:type="dxa"/>
        </w:tblCellMar>
      </w:tblPr>
      <w:tblGrid>
        <w:gridCol w:w="1106"/>
        <w:gridCol w:w="4211"/>
        <w:gridCol w:w="2988"/>
      </w:tblGrid>
      <w:tr w14:paraId="268D1378">
        <w:tblPrEx>
          <w:tblCellMar>
            <w:top w:w="0" w:type="dxa"/>
            <w:left w:w="0" w:type="dxa"/>
            <w:bottom w:w="0" w:type="dxa"/>
            <w:right w:w="0" w:type="dxa"/>
          </w:tblCellMar>
        </w:tblPrEx>
        <w:trPr>
          <w:trHeight w:val="680" w:hRule="atLeast"/>
          <w:jc w:val="center"/>
        </w:trPr>
        <w:tc>
          <w:tcPr>
            <w:tcW w:w="1106" w:type="dxa"/>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14:paraId="0A1EE6B8">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考区</w:t>
            </w:r>
          </w:p>
        </w:tc>
        <w:tc>
          <w:tcPr>
            <w:tcW w:w="4211" w:type="dxa"/>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14:paraId="0C99A81F">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主管部门</w:t>
            </w:r>
          </w:p>
        </w:tc>
        <w:tc>
          <w:tcPr>
            <w:tcW w:w="2988" w:type="dxa"/>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14:paraId="037679DF">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咨询电话</w:t>
            </w:r>
          </w:p>
        </w:tc>
      </w:tr>
      <w:tr w14:paraId="74282977">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7647705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南京</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6DA91E8F">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南京市建委宣教处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103389D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025-83753556</w:t>
            </w:r>
          </w:p>
        </w:tc>
      </w:tr>
      <w:tr w14:paraId="3113FF68">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425E65E2">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无锡</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4BF46E6A">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无锡市住房和城乡建设局建筑市场监管处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7D9BFFD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0510-82739987/81822752</w:t>
            </w:r>
          </w:p>
        </w:tc>
      </w:tr>
      <w:tr w14:paraId="5DF1F2E1">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607F9786">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徐州</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7F01E18A">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徐州市工程造价管理处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200D205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0516-66998106</w:t>
            </w:r>
            <w:r>
              <w:rPr>
                <w:rFonts w:ascii="方正仿宋_GBK" w:hAnsi="Calibri" w:eastAsia="方正仿宋_GBK" w:cs="Calibri"/>
                <w:color w:val="000000"/>
                <w:kern w:val="0"/>
                <w:sz w:val="22"/>
                <w:szCs w:val="21"/>
              </w:rPr>
              <w:t>/66998107</w:t>
            </w:r>
          </w:p>
        </w:tc>
      </w:tr>
      <w:tr w14:paraId="1367E98F">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0B7BF79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常州</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13D31BC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常州市住房和城乡建设局职称办</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1169016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0519-85682071</w:t>
            </w:r>
          </w:p>
        </w:tc>
      </w:tr>
      <w:tr w14:paraId="5C953AEB">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5859592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苏州</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2BA581FA">
            <w:pPr>
              <w:widowControl/>
              <w:spacing w:line="600" w:lineRule="atLeast"/>
              <w:jc w:val="center"/>
              <w:textAlignment w:val="center"/>
              <w:rPr>
                <w:rFonts w:ascii="方正仿宋_GBK" w:hAnsi="Calibri" w:eastAsia="方正仿宋_GBK" w:cs="Calibri"/>
                <w:color w:val="000000"/>
                <w:kern w:val="0"/>
                <w:sz w:val="22"/>
                <w:szCs w:val="21"/>
              </w:rPr>
            </w:pPr>
            <w:r>
              <w:rPr>
                <w:rFonts w:hint="eastAsia" w:ascii="方正仿宋_GBK" w:hAnsi="Calibri" w:eastAsia="方正仿宋_GBK" w:cs="Calibri"/>
                <w:color w:val="000000"/>
                <w:kern w:val="0"/>
                <w:sz w:val="22"/>
                <w:szCs w:val="21"/>
              </w:rPr>
              <w:t>苏州市住房和城乡建设局职业教育培训处</w:t>
            </w:r>
          </w:p>
          <w:p w14:paraId="4B3338E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苏州市工程造价管理处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54B8AA8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0512-65182826/65160715</w:t>
            </w:r>
          </w:p>
        </w:tc>
      </w:tr>
      <w:tr w14:paraId="681FB715">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368BE77A">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南通</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56242B7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南通市建设工程造价管理处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730D87B9">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0513-59001552</w:t>
            </w:r>
          </w:p>
        </w:tc>
      </w:tr>
      <w:tr w14:paraId="2FA59CEB">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06F14A8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连云港</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6397138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连云港市建设培训中心</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312BC8D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0518-85516163/85507357</w:t>
            </w:r>
          </w:p>
        </w:tc>
      </w:tr>
      <w:tr w14:paraId="28CF7DCB">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185F813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淮安</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4D42858B">
            <w:pPr>
              <w:widowControl/>
              <w:spacing w:line="460" w:lineRule="exact"/>
              <w:jc w:val="center"/>
              <w:textAlignment w:val="center"/>
              <w:rPr>
                <w:rFonts w:ascii="方正仿宋_GBK" w:hAnsi="Calibri" w:eastAsia="方正仿宋_GBK" w:cs="Calibri"/>
                <w:color w:val="000000"/>
                <w:kern w:val="0"/>
                <w:sz w:val="22"/>
                <w:szCs w:val="21"/>
              </w:rPr>
            </w:pPr>
            <w:r>
              <w:rPr>
                <w:rFonts w:hint="eastAsia" w:ascii="方正仿宋_GBK" w:hAnsi="Calibri" w:eastAsia="方正仿宋_GBK" w:cs="Calibri"/>
                <w:color w:val="000000"/>
                <w:kern w:val="0"/>
                <w:sz w:val="22"/>
                <w:szCs w:val="21"/>
              </w:rPr>
              <w:t>淮安市住房和城乡建设局</w:t>
            </w:r>
          </w:p>
          <w:p w14:paraId="0AD6F4F4">
            <w:pPr>
              <w:widowControl/>
              <w:spacing w:line="460" w:lineRule="exac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建设执业资格考试与注册中心</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3BF05995">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0517-83662603/83660183</w:t>
            </w:r>
          </w:p>
        </w:tc>
      </w:tr>
      <w:tr w14:paraId="63958931">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44B3C58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盐城</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2B77508E">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盐城市住房和城乡建设局组织人事处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5AFAE51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0515－88423665</w:t>
            </w:r>
          </w:p>
        </w:tc>
      </w:tr>
      <w:tr w14:paraId="53025791">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2CEEEDE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扬州</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2704EEA6">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扬州市建设执业资格考试与注册中心</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053A433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0514-</w:t>
            </w:r>
            <w:r>
              <w:rPr>
                <w:rFonts w:ascii="方正仿宋_GBK" w:hAnsi="Calibri" w:eastAsia="方正仿宋_GBK" w:cs="Calibri"/>
                <w:color w:val="000000"/>
                <w:kern w:val="0"/>
                <w:sz w:val="22"/>
                <w:szCs w:val="21"/>
              </w:rPr>
              <w:t>87926506</w:t>
            </w:r>
          </w:p>
        </w:tc>
      </w:tr>
      <w:tr w14:paraId="4DABDFC6">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59BD400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镇江</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0DA7661A">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镇江市建设工程造价管理处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7D61D90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0511-85581885</w:t>
            </w:r>
          </w:p>
        </w:tc>
      </w:tr>
      <w:tr w14:paraId="55EBF5F5">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14B5C1FF">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泰州</w:t>
            </w:r>
          </w:p>
        </w:tc>
        <w:tc>
          <w:tcPr>
            <w:tcW w:w="4211"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794B8DF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泰州市住房和城乡建设局人事教育处</w:t>
            </w:r>
          </w:p>
        </w:tc>
        <w:tc>
          <w:tcPr>
            <w:tcW w:w="2988"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3D334A73">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0523-86882616/86898799</w:t>
            </w:r>
          </w:p>
        </w:tc>
      </w:tr>
      <w:tr w14:paraId="6D1B157C">
        <w:tblPrEx>
          <w:tblCellMar>
            <w:top w:w="0" w:type="dxa"/>
            <w:left w:w="0" w:type="dxa"/>
            <w:bottom w:w="0" w:type="dxa"/>
            <w:right w:w="0" w:type="dxa"/>
          </w:tblCellMar>
        </w:tblPrEx>
        <w:trPr>
          <w:trHeight w:val="680" w:hRule="atLeast"/>
          <w:jc w:val="center"/>
        </w:trPr>
        <w:tc>
          <w:tcPr>
            <w:tcW w:w="1106" w:type="dxa"/>
            <w:tcBorders>
              <w:top w:val="nil"/>
              <w:left w:val="single" w:color="000000" w:sz="12" w:space="0"/>
              <w:bottom w:val="single" w:color="000000" w:sz="12" w:space="0"/>
              <w:right w:val="single" w:color="000000" w:sz="8" w:space="0"/>
            </w:tcBorders>
            <w:tcMar>
              <w:top w:w="15" w:type="dxa"/>
              <w:left w:w="15" w:type="dxa"/>
              <w:bottom w:w="15" w:type="dxa"/>
              <w:right w:w="15" w:type="dxa"/>
            </w:tcMar>
            <w:vAlign w:val="center"/>
          </w:tcPr>
          <w:p w14:paraId="16CBDD9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宿迁</w:t>
            </w:r>
          </w:p>
        </w:tc>
        <w:tc>
          <w:tcPr>
            <w:tcW w:w="4211" w:type="dxa"/>
            <w:tcBorders>
              <w:top w:val="nil"/>
              <w:left w:val="nil"/>
              <w:bottom w:val="single" w:color="000000" w:sz="12" w:space="0"/>
              <w:right w:val="single" w:color="000000" w:sz="8" w:space="0"/>
            </w:tcBorders>
            <w:tcMar>
              <w:top w:w="15" w:type="dxa"/>
              <w:left w:w="15" w:type="dxa"/>
              <w:bottom w:w="15" w:type="dxa"/>
              <w:right w:w="15" w:type="dxa"/>
            </w:tcMar>
            <w:vAlign w:val="center"/>
          </w:tcPr>
          <w:p w14:paraId="0E85D3D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宿迁市建设工程造价服务中心</w:t>
            </w:r>
          </w:p>
        </w:tc>
        <w:tc>
          <w:tcPr>
            <w:tcW w:w="2988" w:type="dxa"/>
            <w:tcBorders>
              <w:top w:val="nil"/>
              <w:left w:val="nil"/>
              <w:bottom w:val="single" w:color="000000" w:sz="12" w:space="0"/>
              <w:right w:val="single" w:color="000000" w:sz="12" w:space="0"/>
            </w:tcBorders>
            <w:tcMar>
              <w:top w:w="15" w:type="dxa"/>
              <w:left w:w="15" w:type="dxa"/>
              <w:bottom w:w="15" w:type="dxa"/>
              <w:right w:w="15" w:type="dxa"/>
            </w:tcMar>
            <w:vAlign w:val="center"/>
          </w:tcPr>
          <w:p w14:paraId="038C05D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0527-84387323/84387321</w:t>
            </w:r>
          </w:p>
        </w:tc>
      </w:tr>
    </w:tbl>
    <w:p w14:paraId="2EFE719D">
      <w:pPr>
        <w:rPr>
          <w:rFonts w:ascii="方正仿宋_GBK" w:eastAsia="方正仿宋_GBK"/>
        </w:rPr>
      </w:pPr>
    </w:p>
    <w:p w14:paraId="4BC367EF">
      <w:pPr>
        <w:widowControl/>
        <w:rPr>
          <w:rFonts w:ascii="方正仿宋_GBK" w:eastAsia="方正仿宋_GBK"/>
          <w:vanish/>
          <w:sz w:val="32"/>
          <w:szCs w:val="32"/>
        </w:rPr>
      </w:pPr>
    </w:p>
    <w:p w14:paraId="3CEC4F65">
      <w:pPr>
        <w:spacing w:line="600" w:lineRule="exact"/>
        <w:rPr>
          <w:rFonts w:ascii="方正黑体_GBK" w:eastAsia="方正黑体_GBK"/>
          <w:sz w:val="36"/>
          <w:szCs w:val="36"/>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43267"/>
      <w:docPartObj>
        <w:docPartGallery w:val="autotext"/>
      </w:docPartObj>
    </w:sdtPr>
    <w:sdtContent>
      <w:p w14:paraId="6B3B89C2">
        <w:pPr>
          <w:pStyle w:val="3"/>
          <w:jc w:val="center"/>
        </w:pPr>
        <w:r>
          <w:fldChar w:fldCharType="begin"/>
        </w:r>
        <w:r>
          <w:instrText xml:space="preserve">PAGE   \* MERGEFORMAT</w:instrText>
        </w:r>
        <w:r>
          <w:fldChar w:fldCharType="separate"/>
        </w:r>
        <w:r>
          <w:rPr>
            <w:lang w:val="zh-CN"/>
          </w:rPr>
          <w:t>2</w:t>
        </w:r>
        <w:r>
          <w:fldChar w:fldCharType="end"/>
        </w:r>
      </w:p>
    </w:sdtContent>
  </w:sdt>
  <w:p w14:paraId="1F67F52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5E"/>
    <w:rsid w:val="000254B4"/>
    <w:rsid w:val="000462B1"/>
    <w:rsid w:val="00070FE0"/>
    <w:rsid w:val="00081596"/>
    <w:rsid w:val="000840A5"/>
    <w:rsid w:val="00146F72"/>
    <w:rsid w:val="001948B4"/>
    <w:rsid w:val="00197346"/>
    <w:rsid w:val="001A06AC"/>
    <w:rsid w:val="001B604E"/>
    <w:rsid w:val="001C5F22"/>
    <w:rsid w:val="001D5AA6"/>
    <w:rsid w:val="001E7715"/>
    <w:rsid w:val="00207CFF"/>
    <w:rsid w:val="00244F98"/>
    <w:rsid w:val="00267703"/>
    <w:rsid w:val="002B497C"/>
    <w:rsid w:val="002B6F73"/>
    <w:rsid w:val="003070B2"/>
    <w:rsid w:val="003425C7"/>
    <w:rsid w:val="003619C8"/>
    <w:rsid w:val="003619EC"/>
    <w:rsid w:val="00364C95"/>
    <w:rsid w:val="00391B20"/>
    <w:rsid w:val="0039539C"/>
    <w:rsid w:val="003D6490"/>
    <w:rsid w:val="003F6238"/>
    <w:rsid w:val="00402217"/>
    <w:rsid w:val="00411FCC"/>
    <w:rsid w:val="0044635A"/>
    <w:rsid w:val="00460878"/>
    <w:rsid w:val="00471D6F"/>
    <w:rsid w:val="0048734C"/>
    <w:rsid w:val="004D2EAF"/>
    <w:rsid w:val="005806B1"/>
    <w:rsid w:val="005A78D8"/>
    <w:rsid w:val="005E26FA"/>
    <w:rsid w:val="006468B5"/>
    <w:rsid w:val="006558DC"/>
    <w:rsid w:val="006A2E0E"/>
    <w:rsid w:val="006C5F1F"/>
    <w:rsid w:val="006C6D8A"/>
    <w:rsid w:val="007562D1"/>
    <w:rsid w:val="0076774C"/>
    <w:rsid w:val="00770739"/>
    <w:rsid w:val="007B49BB"/>
    <w:rsid w:val="007F1303"/>
    <w:rsid w:val="0083527C"/>
    <w:rsid w:val="008B3C5E"/>
    <w:rsid w:val="008B4960"/>
    <w:rsid w:val="008E3A5D"/>
    <w:rsid w:val="00905F74"/>
    <w:rsid w:val="009123AA"/>
    <w:rsid w:val="0091578B"/>
    <w:rsid w:val="00927BCB"/>
    <w:rsid w:val="00930751"/>
    <w:rsid w:val="00946E19"/>
    <w:rsid w:val="009B0410"/>
    <w:rsid w:val="009F5D4B"/>
    <w:rsid w:val="00A06A79"/>
    <w:rsid w:val="00A130D7"/>
    <w:rsid w:val="00A203A7"/>
    <w:rsid w:val="00A41D40"/>
    <w:rsid w:val="00A53783"/>
    <w:rsid w:val="00A828B1"/>
    <w:rsid w:val="00AB273B"/>
    <w:rsid w:val="00AC7E7A"/>
    <w:rsid w:val="00B0622C"/>
    <w:rsid w:val="00B24A70"/>
    <w:rsid w:val="00B25AA3"/>
    <w:rsid w:val="00B347B3"/>
    <w:rsid w:val="00B40D47"/>
    <w:rsid w:val="00B50D65"/>
    <w:rsid w:val="00B74D79"/>
    <w:rsid w:val="00B76F5F"/>
    <w:rsid w:val="00BB0068"/>
    <w:rsid w:val="00BB177E"/>
    <w:rsid w:val="00C03AFE"/>
    <w:rsid w:val="00C616C0"/>
    <w:rsid w:val="00CB271F"/>
    <w:rsid w:val="00CC13AA"/>
    <w:rsid w:val="00CF3E40"/>
    <w:rsid w:val="00D237A6"/>
    <w:rsid w:val="00D23CAC"/>
    <w:rsid w:val="00D27917"/>
    <w:rsid w:val="00D62B89"/>
    <w:rsid w:val="00D93832"/>
    <w:rsid w:val="00DA482C"/>
    <w:rsid w:val="00DB4C0E"/>
    <w:rsid w:val="00DF29D7"/>
    <w:rsid w:val="00DF78EC"/>
    <w:rsid w:val="00E14180"/>
    <w:rsid w:val="00E6765D"/>
    <w:rsid w:val="00E921B0"/>
    <w:rsid w:val="00EE5E1B"/>
    <w:rsid w:val="00F016E7"/>
    <w:rsid w:val="00F12525"/>
    <w:rsid w:val="00F2210A"/>
    <w:rsid w:val="00F6229D"/>
    <w:rsid w:val="00F63858"/>
    <w:rsid w:val="00F656E9"/>
    <w:rsid w:val="00F6798E"/>
    <w:rsid w:val="00FA33E9"/>
    <w:rsid w:val="04933A06"/>
    <w:rsid w:val="17AB5C58"/>
    <w:rsid w:val="1CA306B1"/>
    <w:rsid w:val="1D9629D5"/>
    <w:rsid w:val="25991077"/>
    <w:rsid w:val="3DAF1F68"/>
    <w:rsid w:val="584A0085"/>
    <w:rsid w:val="5FED436F"/>
    <w:rsid w:val="68F9665D"/>
    <w:rsid w:val="6A790CBF"/>
    <w:rsid w:val="756E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 w:type="paragraph" w:styleId="11">
    <w:name w:val="List Paragraph"/>
    <w:basedOn w:val="1"/>
    <w:qFormat/>
    <w:uiPriority w:val="34"/>
    <w:pPr>
      <w:ind w:firstLine="420" w:firstLineChars="200"/>
    </w:pPr>
    <w:rPr>
      <w:rFonts w:ascii="等线" w:hAnsi="等线" w:eastAsia="等线" w:cs="Times New Roman"/>
    </w:rPr>
  </w:style>
  <w:style w:type="paragraph" w:customStyle="1" w:styleId="12">
    <w:name w:val="Table Paragraph"/>
    <w:basedOn w:val="1"/>
    <w:qFormat/>
    <w:uiPriority w:val="1"/>
    <w:pPr>
      <w:autoSpaceDE w:val="0"/>
      <w:autoSpaceDN w:val="0"/>
      <w:spacing w:before="105"/>
      <w:ind w:left="39"/>
      <w:jc w:val="center"/>
    </w:pPr>
    <w:rPr>
      <w:rFonts w:ascii="Times New Roman" w:hAnsi="Times New Roman" w:eastAsia="Times New Roman" w:cs="Times New Roman"/>
      <w:kern w:val="0"/>
      <w:sz w:val="22"/>
      <w:lang w:val="zh-CN" w:bidi="zh-CN"/>
    </w:rPr>
  </w:style>
  <w:style w:type="character" w:customStyle="1" w:styleId="13">
    <w:name w:val="Subtle Emphasis"/>
    <w:qFormat/>
    <w:uiPriority w:val="19"/>
    <w:rPr>
      <w:i/>
      <w:iCs/>
      <w:color w:val="808080"/>
    </w:rPr>
  </w:style>
  <w:style w:type="character" w:customStyle="1" w:styleId="14">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3387</Words>
  <Characters>4821</Characters>
  <Lines>71</Lines>
  <Paragraphs>20</Paragraphs>
  <TotalTime>347</TotalTime>
  <ScaleCrop>false</ScaleCrop>
  <LinksUpToDate>false</LinksUpToDate>
  <CharactersWithSpaces>4870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2019-12-20T09:17:00Z</dcterms:created>
  <dc:creator>于 月娥</dc:creator>
  <cp:lastModifiedBy>茄钩.</cp:lastModifiedBy>
  <cp:lastPrinted>2022-08-22T01:21:00Z</cp:lastPrinted>
  <dcterms:modified xsi:type="dcterms:W3CDTF">2024-11-25T02:38:34Z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4B4FAC05F56E4B7AAD7AECABFA6AF9A4_12</vt:lpwstr>
  </property>
</Properties>
</file>