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1E" w:rsidRDefault="005B121E">
      <w:pPr>
        <w:pStyle w:val="a"/>
        <w:spacing w:before="900" w:after="468"/>
        <w:jc w:val="both"/>
        <w:rPr>
          <w:sz w:val="44"/>
          <w:szCs w:val="44"/>
        </w:rPr>
      </w:pPr>
      <w:bookmarkStart w:id="0" w:name="BookMark2"/>
    </w:p>
    <w:p w:rsidR="005B121E" w:rsidRDefault="00951F82">
      <w:pPr>
        <w:pStyle w:val="a"/>
        <w:spacing w:before="0" w:afterLines="0" w:after="0"/>
        <w:ind w:left="0" w:firstLine="0"/>
        <w:rPr>
          <w:sz w:val="44"/>
          <w:szCs w:val="44"/>
        </w:rPr>
      </w:pPr>
      <w:r>
        <w:rPr>
          <w:rFonts w:hint="eastAsia"/>
          <w:sz w:val="44"/>
          <w:szCs w:val="44"/>
        </w:rPr>
        <w:t>常州市租赁住房装修、用电、用气</w:t>
      </w:r>
    </w:p>
    <w:p w:rsidR="005B121E" w:rsidRDefault="00951F82">
      <w:pPr>
        <w:pStyle w:val="a"/>
        <w:spacing w:before="0" w:afterLines="0" w:after="0"/>
        <w:ind w:left="0" w:firstLine="0"/>
        <w:rPr>
          <w:sz w:val="44"/>
          <w:szCs w:val="44"/>
        </w:rPr>
      </w:pPr>
      <w:r>
        <w:rPr>
          <w:rFonts w:hint="eastAsia"/>
          <w:sz w:val="44"/>
          <w:szCs w:val="44"/>
        </w:rPr>
        <w:t>技术导则</w:t>
      </w:r>
    </w:p>
    <w:p w:rsidR="005B121E" w:rsidRDefault="005B121E"/>
    <w:p w:rsidR="005B121E" w:rsidRDefault="00951F82">
      <w:r>
        <w:t>（</w:t>
      </w:r>
      <w:r>
        <w:t>征求意见稿）</w:t>
      </w:r>
    </w:p>
    <w:p w:rsidR="005B121E" w:rsidRDefault="005B121E"/>
    <w:p w:rsidR="005B121E" w:rsidRDefault="005B121E"/>
    <w:p w:rsidR="005B121E" w:rsidRDefault="005B121E"/>
    <w:p w:rsidR="005B121E" w:rsidRDefault="005B121E"/>
    <w:p w:rsidR="005B121E" w:rsidRDefault="005B121E"/>
    <w:p w:rsidR="005B121E" w:rsidRDefault="005B121E"/>
    <w:p w:rsidR="005B121E" w:rsidRDefault="005B121E"/>
    <w:p w:rsidR="005B121E" w:rsidRDefault="005B121E"/>
    <w:p w:rsidR="005B121E" w:rsidRDefault="005B121E"/>
    <w:p w:rsidR="005B121E" w:rsidRDefault="005B121E"/>
    <w:p w:rsidR="005B121E" w:rsidRDefault="005B121E"/>
    <w:p w:rsidR="005B121E" w:rsidRDefault="005B121E"/>
    <w:p w:rsidR="005B121E" w:rsidRDefault="005B121E"/>
    <w:p w:rsidR="005B121E" w:rsidRDefault="005B121E"/>
    <w:p w:rsidR="005B121E" w:rsidRDefault="005B121E"/>
    <w:p w:rsidR="005B121E" w:rsidRDefault="005B121E"/>
    <w:p w:rsidR="005B121E" w:rsidRDefault="005B121E"/>
    <w:p w:rsidR="005B121E" w:rsidRDefault="00951F82">
      <w:r>
        <w:rPr>
          <w:rFonts w:hint="eastAsia"/>
        </w:rPr>
        <w:t>常</w:t>
      </w:r>
      <w:r>
        <w:rPr>
          <w:rFonts w:hint="eastAsia"/>
        </w:rPr>
        <w:t>州市住房和城乡建设局</w:t>
      </w:r>
    </w:p>
    <w:p w:rsidR="005B121E" w:rsidRDefault="005B121E"/>
    <w:p w:rsidR="005B121E" w:rsidRDefault="00951F82">
      <w:pPr>
        <w:sectPr w:rsidR="005B121E">
          <w:headerReference w:type="default" r:id="rId8"/>
          <w:pgSz w:w="11906" w:h="16838"/>
          <w:pgMar w:top="1928" w:right="1134" w:bottom="1134" w:left="1134" w:header="1418" w:footer="1134" w:gutter="284"/>
          <w:pgNumType w:start="0"/>
          <w:cols w:space="425"/>
          <w:formProt w:val="0"/>
          <w:docGrid w:type="lines" w:linePitch="312"/>
        </w:sectPr>
      </w:pPr>
      <w:r>
        <w:rPr>
          <w:rFonts w:hint="eastAsia"/>
        </w:rPr>
        <w:t>二</w:t>
      </w:r>
      <w:r>
        <w:rPr>
          <w:rFonts w:hint="eastAsia"/>
        </w:rPr>
        <w:t>〇二五年九月</w:t>
      </w:r>
    </w:p>
    <w:p w:rsidR="005B121E" w:rsidRDefault="00951F82">
      <w:pPr>
        <w:pStyle w:val="a"/>
        <w:spacing w:before="900" w:after="468"/>
      </w:pPr>
      <w:r>
        <w:rPr>
          <w:spacing w:val="320"/>
        </w:rPr>
        <w:lastRenderedPageBreak/>
        <w:t>前</w:t>
      </w:r>
      <w:r>
        <w:t>言</w:t>
      </w:r>
    </w:p>
    <w:p w:rsidR="005B121E" w:rsidRDefault="00951F82">
      <w:pPr>
        <w:pStyle w:val="aa"/>
        <w:spacing w:line="360" w:lineRule="auto"/>
        <w:ind w:firstLine="440"/>
        <w:rPr>
          <w:sz w:val="22"/>
        </w:rPr>
      </w:pPr>
      <w:r>
        <w:rPr>
          <w:rFonts w:hint="eastAsia"/>
          <w:sz w:val="22"/>
        </w:rPr>
        <w:t>为贯彻落实《常州市租赁住房安全管理条例》，统筹租赁租房健康发展和守牢消防安全底线，系统提升租赁</w:t>
      </w:r>
      <w:proofErr w:type="gramStart"/>
      <w:r>
        <w:rPr>
          <w:rFonts w:hint="eastAsia"/>
          <w:sz w:val="22"/>
        </w:rPr>
        <w:t>住房消防</w:t>
      </w:r>
      <w:proofErr w:type="gramEnd"/>
      <w:r>
        <w:rPr>
          <w:rFonts w:hint="eastAsia"/>
          <w:sz w:val="22"/>
        </w:rPr>
        <w:t>安全管理水平，加强租赁住房装修、用电、用气等有关工作的指导，在立足于我市租赁</w:t>
      </w:r>
      <w:proofErr w:type="gramStart"/>
      <w:r>
        <w:rPr>
          <w:rFonts w:hint="eastAsia"/>
          <w:sz w:val="22"/>
        </w:rPr>
        <w:t>住房消防</w:t>
      </w:r>
      <w:proofErr w:type="gramEnd"/>
      <w:r>
        <w:rPr>
          <w:rFonts w:hint="eastAsia"/>
          <w:sz w:val="22"/>
        </w:rPr>
        <w:t>安全现状的基础上，常州市</w:t>
      </w:r>
      <w:r>
        <w:rPr>
          <w:rFonts w:asciiTheme="minorEastAsia" w:hAnsiTheme="minorEastAsia" w:hint="eastAsia"/>
          <w:sz w:val="22"/>
          <w:szCs w:val="21"/>
        </w:rPr>
        <w:t>住房和城乡建设局组织编制了</w:t>
      </w:r>
      <w:r>
        <w:rPr>
          <w:rFonts w:hint="eastAsia"/>
          <w:sz w:val="22"/>
        </w:rPr>
        <w:t>《常州市租赁住房装修、用电、用气技术导则》（以下简称“导则”）。</w:t>
      </w:r>
    </w:p>
    <w:p w:rsidR="005B121E" w:rsidRDefault="00951F82">
      <w:pPr>
        <w:pStyle w:val="aa"/>
        <w:spacing w:line="360" w:lineRule="auto"/>
        <w:ind w:firstLine="440"/>
        <w:rPr>
          <w:sz w:val="22"/>
        </w:rPr>
      </w:pPr>
      <w:r>
        <w:rPr>
          <w:rFonts w:hint="eastAsia"/>
          <w:sz w:val="22"/>
        </w:rPr>
        <w:t>本导则由</w:t>
      </w:r>
      <w:r>
        <w:rPr>
          <w:rFonts w:asciiTheme="minorEastAsia" w:hAnsiTheme="minorEastAsia" w:hint="eastAsia"/>
          <w:sz w:val="22"/>
          <w:szCs w:val="21"/>
        </w:rPr>
        <w:t>常州市住房和城乡建设局</w:t>
      </w:r>
      <w:r>
        <w:rPr>
          <w:rFonts w:hint="eastAsia"/>
          <w:sz w:val="22"/>
        </w:rPr>
        <w:t>负责管理，由</w:t>
      </w:r>
      <w:r>
        <w:rPr>
          <w:rFonts w:asciiTheme="minorEastAsia" w:hAnsiTheme="minorEastAsia" w:hint="eastAsia"/>
          <w:sz w:val="22"/>
          <w:szCs w:val="21"/>
        </w:rPr>
        <w:t>江苏远</w:t>
      </w:r>
      <w:proofErr w:type="gramStart"/>
      <w:r>
        <w:rPr>
          <w:rFonts w:asciiTheme="minorEastAsia" w:hAnsiTheme="minorEastAsia" w:hint="eastAsia"/>
          <w:sz w:val="22"/>
          <w:szCs w:val="21"/>
        </w:rPr>
        <w:t>瀚</w:t>
      </w:r>
      <w:proofErr w:type="gramEnd"/>
      <w:r>
        <w:rPr>
          <w:rFonts w:asciiTheme="minorEastAsia" w:hAnsiTheme="minorEastAsia" w:hint="eastAsia"/>
          <w:sz w:val="22"/>
          <w:szCs w:val="21"/>
        </w:rPr>
        <w:t>建筑设计有限公司负责具体技术内容的解释</w:t>
      </w:r>
      <w:r>
        <w:rPr>
          <w:rFonts w:hint="eastAsia"/>
          <w:sz w:val="22"/>
        </w:rPr>
        <w:t>。在导则实施过程中，如发现需要补充或修改之处，请及时向常州市住房和城乡建设局建设工程消防管理处反映，便于今后不断修订完善。</w:t>
      </w:r>
    </w:p>
    <w:p w:rsidR="005B121E" w:rsidRDefault="005B121E">
      <w:pPr>
        <w:pStyle w:val="aa"/>
        <w:spacing w:line="360" w:lineRule="auto"/>
        <w:ind w:firstLine="440"/>
        <w:rPr>
          <w:sz w:val="22"/>
        </w:rPr>
      </w:pPr>
    </w:p>
    <w:p w:rsidR="005B121E" w:rsidRDefault="00951F82">
      <w:pPr>
        <w:pStyle w:val="aa"/>
        <w:spacing w:line="360" w:lineRule="auto"/>
        <w:ind w:firstLine="440"/>
        <w:rPr>
          <w:sz w:val="22"/>
        </w:rPr>
      </w:pPr>
      <w:r>
        <w:rPr>
          <w:rFonts w:hint="eastAsia"/>
          <w:sz w:val="22"/>
        </w:rPr>
        <w:t>组织单位：常州市</w:t>
      </w:r>
      <w:r>
        <w:rPr>
          <w:rFonts w:asciiTheme="minorEastAsia" w:hAnsiTheme="minorEastAsia" w:hint="eastAsia"/>
          <w:sz w:val="22"/>
          <w:szCs w:val="21"/>
        </w:rPr>
        <w:t>住房和城乡建设局</w:t>
      </w:r>
    </w:p>
    <w:p w:rsidR="005B121E" w:rsidRDefault="00951F82">
      <w:pPr>
        <w:pStyle w:val="aa"/>
        <w:spacing w:line="360" w:lineRule="auto"/>
        <w:ind w:firstLine="440"/>
        <w:rPr>
          <w:sz w:val="22"/>
        </w:rPr>
      </w:pPr>
      <w:r>
        <w:rPr>
          <w:rFonts w:hint="eastAsia"/>
          <w:sz w:val="22"/>
        </w:rPr>
        <w:t>主编单位：</w:t>
      </w:r>
      <w:r>
        <w:rPr>
          <w:rFonts w:asciiTheme="minorEastAsia" w:hAnsiTheme="minorEastAsia" w:hint="eastAsia"/>
          <w:sz w:val="22"/>
          <w:szCs w:val="21"/>
        </w:rPr>
        <w:t>江苏远</w:t>
      </w:r>
      <w:proofErr w:type="gramStart"/>
      <w:r>
        <w:rPr>
          <w:rFonts w:asciiTheme="minorEastAsia" w:hAnsiTheme="minorEastAsia" w:hint="eastAsia"/>
          <w:sz w:val="22"/>
          <w:szCs w:val="21"/>
        </w:rPr>
        <w:t>瀚</w:t>
      </w:r>
      <w:proofErr w:type="gramEnd"/>
      <w:r>
        <w:rPr>
          <w:rFonts w:asciiTheme="minorEastAsia" w:hAnsiTheme="minorEastAsia" w:hint="eastAsia"/>
          <w:sz w:val="22"/>
          <w:szCs w:val="21"/>
        </w:rPr>
        <w:t>建筑设计有限公司</w:t>
      </w:r>
    </w:p>
    <w:p w:rsidR="005B121E" w:rsidRDefault="00951F82">
      <w:pPr>
        <w:pStyle w:val="aa"/>
        <w:spacing w:line="360" w:lineRule="auto"/>
        <w:ind w:firstLine="440"/>
        <w:rPr>
          <w:sz w:val="22"/>
        </w:rPr>
      </w:pPr>
      <w:r>
        <w:rPr>
          <w:rFonts w:hint="eastAsia"/>
          <w:sz w:val="22"/>
        </w:rPr>
        <w:t>主要起草人：</w:t>
      </w:r>
      <w:r>
        <w:rPr>
          <w:rFonts w:asciiTheme="minorEastAsia" w:hAnsiTheme="minorEastAsia" w:hint="eastAsia"/>
          <w:sz w:val="22"/>
          <w:szCs w:val="21"/>
        </w:rPr>
        <w:t>王鸿斌、朱坚、赵勇、吴翊敏、陆文磊、宋丽霞、卢方、吴文杰、向林林、周媛</w:t>
      </w:r>
      <w:r>
        <w:rPr>
          <w:rFonts w:hint="eastAsia"/>
          <w:sz w:val="22"/>
        </w:rPr>
        <w:t>。</w:t>
      </w:r>
    </w:p>
    <w:p w:rsidR="005B121E" w:rsidRDefault="00951F82">
      <w:pPr>
        <w:pStyle w:val="aa"/>
        <w:spacing w:line="360" w:lineRule="auto"/>
        <w:ind w:firstLine="440"/>
        <w:rPr>
          <w:sz w:val="22"/>
        </w:rPr>
        <w:sectPr w:rsidR="005B121E">
          <w:headerReference w:type="default" r:id="rId9"/>
          <w:footerReference w:type="default" r:id="rId10"/>
          <w:pgSz w:w="11906" w:h="16838"/>
          <w:pgMar w:top="1928" w:right="1134" w:bottom="1134" w:left="1134" w:header="1418" w:footer="1134" w:gutter="284"/>
          <w:pgNumType w:start="1"/>
          <w:cols w:space="425"/>
          <w:formProt w:val="0"/>
          <w:docGrid w:type="lines" w:linePitch="312"/>
        </w:sectPr>
      </w:pPr>
      <w:r>
        <w:rPr>
          <w:rFonts w:hint="eastAsia"/>
          <w:sz w:val="22"/>
        </w:rPr>
        <w:t>主要审核人：</w:t>
      </w:r>
      <w:r>
        <w:rPr>
          <w:rFonts w:hint="eastAsia"/>
          <w:sz w:val="22"/>
        </w:rPr>
        <w:t xml:space="preserve"> </w:t>
      </w:r>
    </w:p>
    <w:p w:rsidR="005B121E" w:rsidRDefault="00951F82">
      <w:pPr>
        <w:pStyle w:val="aa"/>
        <w:ind w:firstLineChars="0" w:firstLine="0"/>
        <w:jc w:val="center"/>
        <w:rPr>
          <w:rFonts w:ascii="黑体" w:eastAsia="黑体" w:hAnsi="黑体"/>
          <w:kern w:val="2"/>
          <w:sz w:val="36"/>
          <w:szCs w:val="32"/>
        </w:rPr>
      </w:pPr>
      <w:r>
        <w:rPr>
          <w:rFonts w:ascii="黑体" w:eastAsia="黑体" w:hAnsi="黑体" w:hint="eastAsia"/>
          <w:kern w:val="2"/>
          <w:sz w:val="36"/>
          <w:szCs w:val="32"/>
        </w:rPr>
        <w:lastRenderedPageBreak/>
        <w:t>目录</w:t>
      </w:r>
    </w:p>
    <w:p w:rsidR="005B121E" w:rsidRDefault="00951F82">
      <w:r>
        <w:t>1</w:t>
      </w:r>
      <w:r>
        <w:t>、总则</w:t>
      </w:r>
      <w:r>
        <w:t>……</w:t>
      </w:r>
      <w:proofErr w:type="gramStart"/>
      <w:r>
        <w:t>………………</w:t>
      </w:r>
      <w:bookmarkStart w:id="1" w:name="OLE_LINK11"/>
      <w:bookmarkStart w:id="2" w:name="OLE_LINK12"/>
      <w:r>
        <w:t>………………………………………………………………………………………</w:t>
      </w:r>
      <w:proofErr w:type="gramEnd"/>
      <w:r>
        <w:t>..1</w:t>
      </w:r>
      <w:bookmarkEnd w:id="1"/>
      <w:bookmarkEnd w:id="2"/>
    </w:p>
    <w:p w:rsidR="005B121E" w:rsidRDefault="00951F82">
      <w:r>
        <w:rPr>
          <w:rFonts w:hint="eastAsia"/>
        </w:rPr>
        <w:t>2</w:t>
      </w:r>
      <w:r>
        <w:t>、规范性引用文件</w:t>
      </w:r>
      <w:r>
        <w:t>……</w:t>
      </w:r>
      <w:proofErr w:type="gramStart"/>
      <w:r>
        <w:t>……………………………………………………………………………………</w:t>
      </w:r>
      <w:proofErr w:type="gramEnd"/>
      <w:r>
        <w:t>..1</w:t>
      </w:r>
    </w:p>
    <w:p w:rsidR="005B121E" w:rsidRDefault="00951F82">
      <w:r>
        <w:rPr>
          <w:rFonts w:hint="eastAsia"/>
        </w:rPr>
        <w:t>3</w:t>
      </w:r>
      <w:r>
        <w:rPr>
          <w:rFonts w:hint="eastAsia"/>
        </w:rPr>
        <w:t>、术语</w:t>
      </w:r>
      <w:r>
        <w:t>……</w:t>
      </w:r>
      <w:proofErr w:type="gramStart"/>
      <w:r>
        <w:t>……</w:t>
      </w:r>
      <w:r>
        <w:t>…………………………………………………………………………………………………</w:t>
      </w:r>
      <w:proofErr w:type="gramEnd"/>
      <w:r>
        <w:t>..1</w:t>
      </w:r>
    </w:p>
    <w:p w:rsidR="005B121E" w:rsidRDefault="00951F82">
      <w:r>
        <w:rPr>
          <w:rFonts w:hint="eastAsia"/>
        </w:rPr>
        <w:t>4</w:t>
      </w:r>
      <w:r>
        <w:rPr>
          <w:rFonts w:hint="eastAsia"/>
        </w:rPr>
        <w:t>、基本要求</w:t>
      </w:r>
      <w:r>
        <w:t>……</w:t>
      </w:r>
      <w:proofErr w:type="gramStart"/>
      <w:r>
        <w:t>………………………………………………………………………………………………</w:t>
      </w:r>
      <w:proofErr w:type="gramEnd"/>
      <w:r>
        <w:t>..2</w:t>
      </w:r>
    </w:p>
    <w:p w:rsidR="005B121E" w:rsidRDefault="00951F82">
      <w:r>
        <w:rPr>
          <w:rFonts w:hint="eastAsia"/>
        </w:rPr>
        <w:t>5</w:t>
      </w:r>
      <w:r>
        <w:rPr>
          <w:rFonts w:hint="eastAsia"/>
        </w:rPr>
        <w:t>、装修</w:t>
      </w:r>
      <w:r>
        <w:t>……</w:t>
      </w:r>
      <w:proofErr w:type="gramStart"/>
      <w:r>
        <w:t>………………………………………………………………………………………………………</w:t>
      </w:r>
      <w:proofErr w:type="gramEnd"/>
      <w:r>
        <w:t>..2</w:t>
      </w:r>
    </w:p>
    <w:p w:rsidR="005B121E" w:rsidRDefault="00951F82">
      <w:r>
        <w:rPr>
          <w:rFonts w:hint="eastAsia"/>
        </w:rPr>
        <w:t>6</w:t>
      </w:r>
      <w:r>
        <w:rPr>
          <w:rFonts w:hint="eastAsia"/>
        </w:rPr>
        <w:t>、用电</w:t>
      </w:r>
      <w:r>
        <w:t>……</w:t>
      </w:r>
      <w:proofErr w:type="gramStart"/>
      <w:r>
        <w:t>………………………………………………………………………………………………………</w:t>
      </w:r>
      <w:proofErr w:type="gramEnd"/>
      <w:r>
        <w:t>..5</w:t>
      </w:r>
    </w:p>
    <w:p w:rsidR="005B121E" w:rsidRDefault="00951F82">
      <w:pPr>
        <w:sectPr w:rsidR="005B121E">
          <w:pgSz w:w="11906" w:h="16838"/>
          <w:pgMar w:top="1928" w:right="1134" w:bottom="1134" w:left="1134" w:header="1418" w:footer="1134" w:gutter="284"/>
          <w:pgNumType w:start="1"/>
          <w:cols w:space="425"/>
          <w:formProt w:val="0"/>
          <w:docGrid w:type="lines" w:linePitch="312"/>
        </w:sectPr>
      </w:pPr>
      <w:r>
        <w:rPr>
          <w:rFonts w:hint="eastAsia"/>
        </w:rPr>
        <w:t>7</w:t>
      </w:r>
      <w:r>
        <w:rPr>
          <w:rFonts w:hint="eastAsia"/>
        </w:rPr>
        <w:t>、用气</w:t>
      </w:r>
      <w:r>
        <w:t>……</w:t>
      </w:r>
      <w:proofErr w:type="gramStart"/>
      <w:r>
        <w:t>………………………………………………………………………………………………………</w:t>
      </w:r>
      <w:proofErr w:type="gramEnd"/>
      <w:r>
        <w:t>..6</w:t>
      </w:r>
    </w:p>
    <w:p w:rsidR="005B121E" w:rsidRDefault="005B121E"/>
    <w:p w:rsidR="005B121E" w:rsidRDefault="005B121E">
      <w:bookmarkStart w:id="3" w:name="BookMark4"/>
      <w:bookmarkEnd w:id="0"/>
    </w:p>
    <w:p w:rsidR="005B121E" w:rsidRDefault="005B121E"/>
    <w:bookmarkStart w:id="4" w:name="NEW_STAND_NAME" w:displacedByCustomXml="next"/>
    <w:sdt>
      <w:sdtPr>
        <w:tag w:val="NEW_STAND_NAME"/>
        <w:id w:val="595910757"/>
        <w:lock w:val="sdtLocked"/>
        <w:placeholder>
          <w:docPart w:val="{03a752f6-9c35-42e2-9647-716133090f49}"/>
        </w:placeholder>
      </w:sdtPr>
      <w:sdtEndPr/>
      <w:sdtContent>
        <w:p w:rsidR="005B121E" w:rsidRDefault="00951F82">
          <w:pPr>
            <w:pStyle w:val="ab"/>
            <w:spacing w:beforeLines="1" w:before="3" w:afterLines="220" w:after="686"/>
          </w:pPr>
          <w:r>
            <w:rPr>
              <w:rFonts w:hint="eastAsia"/>
            </w:rPr>
            <w:t>常州市租赁住房装修、用电、用气技术导则</w:t>
          </w:r>
        </w:p>
      </w:sdtContent>
    </w:sdt>
    <w:bookmarkEnd w:id="4"/>
    <w:p w:rsidR="005B121E" w:rsidRPr="00111312" w:rsidRDefault="00951F82" w:rsidP="00111312">
      <w:pPr>
        <w:pStyle w:val="a0"/>
      </w:pPr>
      <w:r w:rsidRPr="00111312">
        <w:t>总则</w:t>
      </w:r>
    </w:p>
    <w:p w:rsidR="005B121E" w:rsidRPr="00111312" w:rsidRDefault="00951F82">
      <w:pPr>
        <w:pStyle w:val="a9"/>
        <w:numPr>
          <w:ilvl w:val="1"/>
          <w:numId w:val="3"/>
        </w:numPr>
        <w:rPr>
          <w:rFonts w:ascii="Times New Roman" w:eastAsiaTheme="minorEastAsia" w:hAnsi="Times New Roman"/>
          <w:sz w:val="21"/>
        </w:rPr>
      </w:pPr>
      <w:bookmarkStart w:id="5" w:name="_Toc24884219"/>
      <w:bookmarkStart w:id="6" w:name="_Toc24884212"/>
      <w:bookmarkStart w:id="7" w:name="_Toc26648466"/>
      <w:bookmarkStart w:id="8" w:name="_Toc17233334"/>
      <w:bookmarkStart w:id="9" w:name="_Toc17233326"/>
      <w:r w:rsidRPr="00111312">
        <w:rPr>
          <w:rFonts w:ascii="Times New Roman" w:eastAsiaTheme="minorEastAsia" w:hAnsi="Times New Roman"/>
          <w:sz w:val="21"/>
        </w:rPr>
        <w:t>为保障</w:t>
      </w:r>
      <w:r w:rsidRPr="00111312">
        <w:rPr>
          <w:rFonts w:ascii="Times New Roman" w:eastAsiaTheme="minorEastAsia" w:hAnsi="Times New Roman"/>
          <w:sz w:val="21"/>
        </w:rPr>
        <w:t>租赁住房</w:t>
      </w:r>
      <w:r w:rsidRPr="00111312">
        <w:rPr>
          <w:rFonts w:ascii="Times New Roman" w:eastAsiaTheme="minorEastAsia" w:hAnsi="Times New Roman"/>
          <w:sz w:val="21"/>
        </w:rPr>
        <w:t>的</w:t>
      </w:r>
      <w:r w:rsidRPr="00111312">
        <w:rPr>
          <w:rFonts w:ascii="Times New Roman" w:eastAsiaTheme="minorEastAsia" w:hAnsi="Times New Roman"/>
          <w:sz w:val="21"/>
        </w:rPr>
        <w:t>消防</w:t>
      </w:r>
      <w:r w:rsidRPr="00111312">
        <w:rPr>
          <w:rFonts w:ascii="Times New Roman" w:eastAsiaTheme="minorEastAsia" w:hAnsi="Times New Roman"/>
          <w:sz w:val="21"/>
        </w:rPr>
        <w:t>安全，</w:t>
      </w:r>
      <w:r w:rsidRPr="00111312">
        <w:rPr>
          <w:rFonts w:ascii="Times New Roman" w:eastAsiaTheme="minorEastAsia" w:hAnsi="Times New Roman"/>
          <w:sz w:val="21"/>
        </w:rPr>
        <w:t>按照</w:t>
      </w:r>
      <w:r w:rsidRPr="00111312">
        <w:rPr>
          <w:rFonts w:ascii="Times New Roman" w:eastAsiaTheme="minorEastAsia" w:hAnsi="Times New Roman"/>
          <w:sz w:val="21"/>
        </w:rPr>
        <w:t>国家、</w:t>
      </w:r>
      <w:r w:rsidRPr="00111312">
        <w:rPr>
          <w:rFonts w:ascii="Times New Roman" w:eastAsiaTheme="minorEastAsia" w:hAnsi="Times New Roman"/>
          <w:sz w:val="21"/>
        </w:rPr>
        <w:t>江苏</w:t>
      </w:r>
      <w:r w:rsidRPr="00111312">
        <w:rPr>
          <w:rFonts w:ascii="Times New Roman" w:eastAsiaTheme="minorEastAsia" w:hAnsi="Times New Roman"/>
          <w:sz w:val="21"/>
        </w:rPr>
        <w:t>省及本市相关文件精神，编制本导则。</w:t>
      </w:r>
      <w:r w:rsidRPr="00111312">
        <w:rPr>
          <w:rFonts w:ascii="Times New Roman" w:eastAsiaTheme="minorEastAsia" w:hAnsi="Times New Roman"/>
          <w:sz w:val="21"/>
        </w:rPr>
        <w:t xml:space="preserve"> </w:t>
      </w:r>
    </w:p>
    <w:p w:rsidR="005B121E" w:rsidRPr="00111312" w:rsidRDefault="00951F82">
      <w:pPr>
        <w:pStyle w:val="a9"/>
        <w:numPr>
          <w:ilvl w:val="1"/>
          <w:numId w:val="3"/>
        </w:numPr>
        <w:rPr>
          <w:rFonts w:ascii="Times New Roman" w:eastAsiaTheme="minorEastAsia" w:hAnsi="Times New Roman"/>
          <w:sz w:val="21"/>
        </w:rPr>
      </w:pPr>
      <w:r w:rsidRPr="00111312">
        <w:rPr>
          <w:rFonts w:ascii="Times New Roman" w:eastAsiaTheme="minorEastAsia" w:hAnsi="Times New Roman"/>
          <w:sz w:val="21"/>
        </w:rPr>
        <w:t>本导则适用于常州市行政区域内国家、省工程建设消防技术标准没有具体规定的既有建筑，在用作租赁住房时，其装修、用电、用气等方面的技术指导，不作为管理、设计、施工等依据。</w:t>
      </w:r>
    </w:p>
    <w:p w:rsidR="005B121E" w:rsidRPr="00111312" w:rsidRDefault="00951F82">
      <w:pPr>
        <w:pStyle w:val="a9"/>
        <w:numPr>
          <w:ilvl w:val="1"/>
          <w:numId w:val="3"/>
        </w:numPr>
        <w:rPr>
          <w:rFonts w:ascii="Times New Roman" w:eastAsiaTheme="minorEastAsia" w:hAnsi="Times New Roman"/>
          <w:sz w:val="21"/>
        </w:rPr>
      </w:pPr>
      <w:r w:rsidRPr="00111312">
        <w:rPr>
          <w:rFonts w:ascii="Times New Roman" w:eastAsiaTheme="minorEastAsia" w:hAnsi="Times New Roman"/>
          <w:sz w:val="21"/>
        </w:rPr>
        <w:t>结构安全按国家、省、市相关规范和要求实施，本导则不做具体要求。</w:t>
      </w:r>
    </w:p>
    <w:p w:rsidR="005B121E" w:rsidRPr="00111312" w:rsidRDefault="00951F82" w:rsidP="00111312">
      <w:pPr>
        <w:pStyle w:val="a0"/>
      </w:pPr>
      <w:bookmarkStart w:id="10" w:name="_Toc26986531"/>
      <w:bookmarkStart w:id="11" w:name="_Toc26718931"/>
      <w:bookmarkStart w:id="12" w:name="_Toc97191424"/>
      <w:bookmarkStart w:id="13" w:name="_Toc26986772"/>
      <w:r w:rsidRPr="00111312">
        <w:t>规范性引用文件</w:t>
      </w:r>
      <w:bookmarkEnd w:id="5"/>
      <w:bookmarkEnd w:id="6"/>
      <w:bookmarkEnd w:id="7"/>
      <w:bookmarkEnd w:id="8"/>
      <w:bookmarkEnd w:id="9"/>
      <w:bookmarkEnd w:id="10"/>
      <w:bookmarkEnd w:id="11"/>
      <w:bookmarkEnd w:id="12"/>
      <w:bookmarkEnd w:id="13"/>
    </w:p>
    <w:sdt>
      <w:sdtPr>
        <w:rPr>
          <w:rFonts w:ascii="Times New Roman" w:eastAsiaTheme="minorEastAsia"/>
          <w:szCs w:val="21"/>
        </w:rPr>
        <w:id w:val="715848253"/>
        <w:placeholder>
          <w:docPart w:val="{95dc1154-da69-4af1-a6d2-8cb58227c32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B121E" w:rsidRPr="00111312" w:rsidRDefault="00951F82">
          <w:pPr>
            <w:pStyle w:val="aa"/>
            <w:ind w:firstLine="420"/>
            <w:rPr>
              <w:rFonts w:ascii="Times New Roman" w:eastAsiaTheme="minorEastAsia"/>
              <w:szCs w:val="21"/>
            </w:rPr>
          </w:pPr>
          <w:r w:rsidRPr="00111312">
            <w:rPr>
              <w:rFonts w:ascii="Times New Roman" w:eastAsiaTheme="minorEastAsia"/>
              <w:szCs w:val="21"/>
            </w:rPr>
            <w:t>下列文件中的内容通过文中的规范性引用而构成</w:t>
          </w:r>
          <w:r w:rsidRPr="00111312">
            <w:rPr>
              <w:rFonts w:ascii="Times New Roman" w:eastAsiaTheme="minorEastAsia"/>
              <w:szCs w:val="21"/>
            </w:rPr>
            <w:t>本文件必不可少的条款。其中，注日期的引用文件，仅该日期对应的版本适用于本文件；不注日期的引用文件，其最新版本（包括所有的修改单）适用于本文件。</w:t>
          </w:r>
        </w:p>
      </w:sdtContent>
    </w:sdt>
    <w:p w:rsidR="005B121E" w:rsidRPr="00111312" w:rsidRDefault="00951F82" w:rsidP="00D64D62">
      <w:pPr>
        <w:pStyle w:val="a9"/>
        <w:spacing w:beforeAutospacing="0" w:afterAutospacing="0" w:line="240" w:lineRule="auto"/>
        <w:rPr>
          <w:rFonts w:ascii="Times New Roman" w:eastAsiaTheme="minorEastAsia" w:hAnsi="Times New Roman"/>
          <w:sz w:val="21"/>
        </w:rPr>
      </w:pPr>
      <w:r w:rsidRPr="00111312">
        <w:rPr>
          <w:rFonts w:ascii="Times New Roman" w:eastAsiaTheme="minorEastAsia" w:hAnsi="Times New Roman"/>
          <w:sz w:val="21"/>
        </w:rPr>
        <w:t xml:space="preserve">GB 50016 </w:t>
      </w:r>
      <w:r w:rsidRPr="00111312">
        <w:rPr>
          <w:rFonts w:ascii="Times New Roman" w:eastAsiaTheme="minorEastAsia" w:hAnsi="Times New Roman"/>
          <w:sz w:val="21"/>
        </w:rPr>
        <w:t>《建筑设计防火规范》</w:t>
      </w:r>
    </w:p>
    <w:p w:rsidR="005B121E" w:rsidRPr="00111312" w:rsidRDefault="00951F82" w:rsidP="00D64D62">
      <w:pPr>
        <w:pStyle w:val="a9"/>
        <w:spacing w:beforeAutospacing="0" w:afterAutospacing="0" w:line="240" w:lineRule="auto"/>
        <w:rPr>
          <w:rFonts w:ascii="Times New Roman" w:eastAsiaTheme="minorEastAsia" w:hAnsi="Times New Roman"/>
          <w:sz w:val="21"/>
        </w:rPr>
      </w:pPr>
      <w:r w:rsidRPr="00111312">
        <w:rPr>
          <w:rFonts w:ascii="Times New Roman" w:eastAsiaTheme="minorEastAsia" w:hAnsi="Times New Roman"/>
          <w:sz w:val="21"/>
        </w:rPr>
        <w:t xml:space="preserve">GB 50054 </w:t>
      </w:r>
      <w:r w:rsidRPr="00111312">
        <w:rPr>
          <w:rFonts w:ascii="Times New Roman" w:eastAsiaTheme="minorEastAsia" w:hAnsi="Times New Roman"/>
          <w:sz w:val="21"/>
        </w:rPr>
        <w:t>《低压配电设计规范》</w:t>
      </w:r>
    </w:p>
    <w:p w:rsidR="005B121E" w:rsidRPr="00111312" w:rsidRDefault="00951F82" w:rsidP="00D64D62">
      <w:pPr>
        <w:pStyle w:val="a9"/>
        <w:spacing w:beforeAutospacing="0" w:afterAutospacing="0" w:line="240" w:lineRule="auto"/>
        <w:rPr>
          <w:rFonts w:ascii="Times New Roman" w:eastAsiaTheme="minorEastAsia" w:hAnsi="Times New Roman"/>
          <w:sz w:val="21"/>
        </w:rPr>
      </w:pPr>
      <w:r w:rsidRPr="00111312">
        <w:rPr>
          <w:rFonts w:ascii="Times New Roman" w:eastAsiaTheme="minorEastAsia" w:hAnsi="Times New Roman"/>
          <w:sz w:val="21"/>
        </w:rPr>
        <w:t xml:space="preserve">GB 50096 </w:t>
      </w:r>
      <w:r w:rsidRPr="00111312">
        <w:rPr>
          <w:rFonts w:ascii="Times New Roman" w:eastAsiaTheme="minorEastAsia" w:hAnsi="Times New Roman"/>
          <w:sz w:val="21"/>
        </w:rPr>
        <w:t>《住宅设计规范》</w:t>
      </w:r>
    </w:p>
    <w:p w:rsidR="005B121E" w:rsidRPr="00111312" w:rsidRDefault="00951F82" w:rsidP="00D64D62">
      <w:pPr>
        <w:pStyle w:val="a9"/>
        <w:spacing w:beforeAutospacing="0" w:afterAutospacing="0" w:line="240" w:lineRule="auto"/>
        <w:rPr>
          <w:rFonts w:ascii="Times New Roman" w:eastAsiaTheme="minorEastAsia" w:hAnsi="Times New Roman"/>
          <w:sz w:val="21"/>
        </w:rPr>
      </w:pPr>
      <w:r w:rsidRPr="00111312">
        <w:rPr>
          <w:rFonts w:ascii="Times New Roman" w:eastAsiaTheme="minorEastAsia" w:hAnsi="Times New Roman"/>
          <w:sz w:val="21"/>
        </w:rPr>
        <w:t xml:space="preserve">GB 50222 </w:t>
      </w:r>
      <w:r w:rsidRPr="00111312">
        <w:rPr>
          <w:rFonts w:ascii="Times New Roman" w:eastAsiaTheme="minorEastAsia" w:hAnsi="Times New Roman"/>
          <w:sz w:val="21"/>
        </w:rPr>
        <w:t>《建筑内部装修设计防火规范》</w:t>
      </w:r>
    </w:p>
    <w:p w:rsidR="005B121E" w:rsidRPr="00111312" w:rsidRDefault="00951F82" w:rsidP="00D64D62">
      <w:pPr>
        <w:pStyle w:val="a9"/>
        <w:spacing w:beforeAutospacing="0" w:afterAutospacing="0" w:line="240" w:lineRule="auto"/>
        <w:rPr>
          <w:rFonts w:ascii="Times New Roman" w:eastAsiaTheme="minorEastAsia" w:hAnsi="Times New Roman"/>
          <w:sz w:val="21"/>
        </w:rPr>
      </w:pPr>
      <w:r w:rsidRPr="00111312">
        <w:rPr>
          <w:rFonts w:ascii="Times New Roman" w:eastAsiaTheme="minorEastAsia" w:hAnsi="Times New Roman"/>
          <w:sz w:val="21"/>
        </w:rPr>
        <w:t xml:space="preserve">GB 50352 </w:t>
      </w:r>
      <w:r w:rsidRPr="00111312">
        <w:rPr>
          <w:rFonts w:ascii="Times New Roman" w:eastAsiaTheme="minorEastAsia" w:hAnsi="Times New Roman"/>
          <w:sz w:val="21"/>
        </w:rPr>
        <w:t>《民用建筑设计统一标准》</w:t>
      </w:r>
    </w:p>
    <w:p w:rsidR="005B121E" w:rsidRPr="00111312" w:rsidRDefault="00951F82" w:rsidP="00D64D62">
      <w:pPr>
        <w:pStyle w:val="a9"/>
        <w:spacing w:beforeAutospacing="0" w:afterAutospacing="0" w:line="240" w:lineRule="auto"/>
        <w:rPr>
          <w:rFonts w:ascii="Times New Roman" w:eastAsiaTheme="minorEastAsia" w:hAnsi="Times New Roman"/>
          <w:sz w:val="21"/>
        </w:rPr>
      </w:pPr>
      <w:r w:rsidRPr="00111312">
        <w:rPr>
          <w:rFonts w:ascii="Times New Roman" w:eastAsiaTheme="minorEastAsia" w:hAnsi="Times New Roman"/>
          <w:sz w:val="21"/>
        </w:rPr>
        <w:t xml:space="preserve">GB 55036 </w:t>
      </w:r>
      <w:r w:rsidRPr="00111312">
        <w:rPr>
          <w:rFonts w:ascii="Times New Roman" w:eastAsiaTheme="minorEastAsia" w:hAnsi="Times New Roman"/>
          <w:sz w:val="21"/>
        </w:rPr>
        <w:t>《消防设施通用规范》</w:t>
      </w:r>
    </w:p>
    <w:p w:rsidR="005B121E" w:rsidRPr="00111312" w:rsidRDefault="00951F82" w:rsidP="00D64D62">
      <w:pPr>
        <w:pStyle w:val="a9"/>
        <w:spacing w:beforeAutospacing="0" w:afterAutospacing="0" w:line="240" w:lineRule="auto"/>
        <w:rPr>
          <w:rFonts w:ascii="Times New Roman" w:eastAsiaTheme="minorEastAsia" w:hAnsi="Times New Roman"/>
          <w:sz w:val="21"/>
        </w:rPr>
      </w:pPr>
      <w:r w:rsidRPr="00111312">
        <w:rPr>
          <w:rFonts w:ascii="Times New Roman" w:eastAsiaTheme="minorEastAsia" w:hAnsi="Times New Roman"/>
          <w:sz w:val="21"/>
        </w:rPr>
        <w:t xml:space="preserve">GB 55037 </w:t>
      </w:r>
      <w:r w:rsidRPr="00111312">
        <w:rPr>
          <w:rFonts w:ascii="Times New Roman" w:eastAsiaTheme="minorEastAsia" w:hAnsi="Times New Roman"/>
          <w:sz w:val="21"/>
        </w:rPr>
        <w:t>《建筑防火通用规范》</w:t>
      </w:r>
    </w:p>
    <w:p w:rsidR="005B121E" w:rsidRPr="00111312" w:rsidRDefault="00951F82" w:rsidP="00D64D62">
      <w:pPr>
        <w:pStyle w:val="a9"/>
        <w:spacing w:beforeAutospacing="0" w:afterAutospacing="0" w:line="240" w:lineRule="auto"/>
        <w:rPr>
          <w:rFonts w:ascii="Times New Roman" w:eastAsiaTheme="minorEastAsia" w:hAnsi="Times New Roman"/>
          <w:sz w:val="21"/>
        </w:rPr>
      </w:pPr>
      <w:r w:rsidRPr="00111312">
        <w:rPr>
          <w:rFonts w:ascii="Times New Roman" w:eastAsiaTheme="minorEastAsia" w:hAnsi="Times New Roman"/>
          <w:sz w:val="21"/>
        </w:rPr>
        <w:t xml:space="preserve">GB 55038 </w:t>
      </w:r>
      <w:r w:rsidRPr="00111312">
        <w:rPr>
          <w:rFonts w:ascii="Times New Roman" w:eastAsiaTheme="minorEastAsia" w:hAnsi="Times New Roman"/>
          <w:sz w:val="21"/>
        </w:rPr>
        <w:t>《住宅项目规范》</w:t>
      </w:r>
    </w:p>
    <w:p w:rsidR="005B121E" w:rsidRPr="00111312" w:rsidRDefault="00951F82" w:rsidP="00D64D62">
      <w:pPr>
        <w:pStyle w:val="a9"/>
        <w:spacing w:beforeAutospacing="0" w:afterAutospacing="0" w:line="240" w:lineRule="auto"/>
        <w:rPr>
          <w:rFonts w:ascii="Times New Roman" w:eastAsiaTheme="minorEastAsia" w:hAnsi="Times New Roman"/>
          <w:sz w:val="21"/>
        </w:rPr>
      </w:pPr>
      <w:r w:rsidRPr="00111312">
        <w:rPr>
          <w:rFonts w:ascii="Times New Roman" w:eastAsiaTheme="minorEastAsia" w:hAnsi="Times New Roman"/>
          <w:sz w:val="21"/>
        </w:rPr>
        <w:t>DB32/3920</w:t>
      </w:r>
      <w:r w:rsidRPr="00111312">
        <w:rPr>
          <w:rFonts w:ascii="Times New Roman" w:eastAsiaTheme="minorEastAsia" w:hAnsi="Times New Roman"/>
          <w:sz w:val="21"/>
        </w:rPr>
        <w:t>《江苏省住宅设计标准》</w:t>
      </w:r>
    </w:p>
    <w:p w:rsidR="005B121E" w:rsidRPr="00111312" w:rsidRDefault="00951F82" w:rsidP="00111312">
      <w:pPr>
        <w:pStyle w:val="a0"/>
      </w:pPr>
      <w:bookmarkStart w:id="14" w:name="_Toc97191425"/>
      <w:r w:rsidRPr="00111312">
        <w:t>术语</w:t>
      </w:r>
      <w:bookmarkEnd w:id="14"/>
    </w:p>
    <w:bookmarkStart w:id="15" w:name="_Toc26986532" w:displacedByCustomXml="next"/>
    <w:bookmarkEnd w:id="15" w:displacedByCustomXml="next"/>
    <w:sdt>
      <w:sdtPr>
        <w:rPr>
          <w:rFonts w:ascii="Times New Roman" w:eastAsiaTheme="minorEastAsia"/>
          <w:szCs w:val="21"/>
        </w:rPr>
        <w:id w:val="-1909835108"/>
        <w:placeholder>
          <w:docPart w:val="{1f17f92a-983f-45cf-ab21-ea35fe1d2d2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B121E" w:rsidRPr="00111312" w:rsidRDefault="00951F82">
          <w:pPr>
            <w:pStyle w:val="aa"/>
            <w:ind w:firstLine="420"/>
            <w:rPr>
              <w:rFonts w:ascii="Times New Roman" w:eastAsiaTheme="minorEastAsia"/>
              <w:szCs w:val="21"/>
            </w:rPr>
          </w:pPr>
          <w:r w:rsidRPr="00111312">
            <w:rPr>
              <w:rFonts w:ascii="Times New Roman" w:eastAsiaTheme="minorEastAsia"/>
              <w:szCs w:val="21"/>
            </w:rPr>
            <w:t>下列术语和定义适用于本文件。</w:t>
          </w:r>
        </w:p>
      </w:sdtContent>
    </w:sdt>
    <w:p w:rsidR="005B121E" w:rsidRPr="00111312" w:rsidRDefault="00951F82" w:rsidP="00111312">
      <w:pPr>
        <w:pStyle w:val="a1"/>
        <w:spacing w:before="156" w:after="156"/>
      </w:pPr>
      <w:r w:rsidRPr="00111312">
        <w:t>租赁住房</w:t>
      </w:r>
    </w:p>
    <w:p w:rsidR="005B121E" w:rsidRPr="00D64D62" w:rsidRDefault="00951F82" w:rsidP="00111312">
      <w:pPr>
        <w:pStyle w:val="a1"/>
        <w:numPr>
          <w:ilvl w:val="0"/>
          <w:numId w:val="0"/>
        </w:numPr>
        <w:spacing w:before="156" w:after="156"/>
        <w:ind w:left="420"/>
        <w:rPr>
          <w:rFonts w:asciiTheme="minorEastAsia" w:eastAsiaTheme="minorEastAsia" w:hAnsiTheme="minorEastAsia"/>
        </w:rPr>
      </w:pPr>
      <w:r w:rsidRPr="00D64D62">
        <w:rPr>
          <w:rFonts w:asciiTheme="minorEastAsia" w:eastAsiaTheme="minorEastAsia" w:hAnsiTheme="minorEastAsia"/>
        </w:rPr>
        <w:t>除宾馆、旅店、招待所、民宿、</w:t>
      </w:r>
      <w:proofErr w:type="gramStart"/>
      <w:r w:rsidRPr="00D64D62">
        <w:rPr>
          <w:rFonts w:asciiTheme="minorEastAsia" w:eastAsiaTheme="minorEastAsia" w:hAnsiTheme="minorEastAsia"/>
        </w:rPr>
        <w:t>网约房等</w:t>
      </w:r>
      <w:proofErr w:type="gramEnd"/>
      <w:r w:rsidRPr="00D64D62">
        <w:rPr>
          <w:rFonts w:asciiTheme="minorEastAsia" w:eastAsiaTheme="minorEastAsia" w:hAnsiTheme="minorEastAsia"/>
        </w:rPr>
        <w:t>公开营业的场所及公租房、保障性租赁住房和共有产权住房等保障性住房外通过租赁方式为他人居住使用的住房。</w:t>
      </w:r>
    </w:p>
    <w:p w:rsidR="005B121E" w:rsidRPr="00111312" w:rsidRDefault="00951F82" w:rsidP="00111312">
      <w:pPr>
        <w:pStyle w:val="a1"/>
        <w:spacing w:before="156" w:after="156"/>
      </w:pPr>
      <w:r w:rsidRPr="00111312">
        <w:t>起居室</w:t>
      </w:r>
      <w:bookmarkStart w:id="16" w:name="_GoBack"/>
      <w:bookmarkEnd w:id="16"/>
    </w:p>
    <w:p w:rsidR="005B121E" w:rsidRPr="00111312" w:rsidRDefault="00951F82">
      <w:pPr>
        <w:pStyle w:val="aa"/>
        <w:ind w:firstLine="420"/>
        <w:rPr>
          <w:rFonts w:ascii="Times New Roman" w:eastAsiaTheme="minorEastAsia"/>
          <w:szCs w:val="21"/>
        </w:rPr>
      </w:pPr>
      <w:r w:rsidRPr="00111312">
        <w:rPr>
          <w:rFonts w:ascii="Times New Roman" w:eastAsiaTheme="minorEastAsia"/>
          <w:szCs w:val="21"/>
        </w:rPr>
        <w:t>供居住者会客、娱乐、团聚等活动的空间。</w:t>
      </w:r>
    </w:p>
    <w:p w:rsidR="005B121E" w:rsidRPr="00111312" w:rsidRDefault="00951F82" w:rsidP="00111312">
      <w:pPr>
        <w:pStyle w:val="a1"/>
        <w:spacing w:before="156" w:after="156"/>
      </w:pPr>
      <w:r w:rsidRPr="00111312">
        <w:t>高层民用建筑</w:t>
      </w:r>
    </w:p>
    <w:p w:rsidR="005B121E" w:rsidRPr="00111312" w:rsidRDefault="00951F82">
      <w:pPr>
        <w:pStyle w:val="aa"/>
        <w:ind w:firstLine="420"/>
        <w:rPr>
          <w:rFonts w:ascii="Times New Roman" w:eastAsiaTheme="minorEastAsia"/>
          <w:szCs w:val="21"/>
        </w:rPr>
      </w:pPr>
      <w:r w:rsidRPr="00111312">
        <w:rPr>
          <w:rFonts w:ascii="Times New Roman" w:eastAsiaTheme="minorEastAsia"/>
          <w:szCs w:val="21"/>
        </w:rPr>
        <w:t>建筑高度大于</w:t>
      </w:r>
      <w:r w:rsidRPr="00111312">
        <w:rPr>
          <w:rFonts w:ascii="Times New Roman" w:eastAsiaTheme="minorEastAsia"/>
          <w:szCs w:val="21"/>
        </w:rPr>
        <w:t>27m</w:t>
      </w:r>
      <w:r w:rsidRPr="00111312">
        <w:rPr>
          <w:rFonts w:ascii="Times New Roman" w:eastAsiaTheme="minorEastAsia"/>
          <w:szCs w:val="21"/>
        </w:rPr>
        <w:t>的住宅建筑和建筑高度大于</w:t>
      </w:r>
      <w:r w:rsidRPr="00111312">
        <w:rPr>
          <w:rFonts w:ascii="Times New Roman" w:eastAsiaTheme="minorEastAsia"/>
          <w:szCs w:val="21"/>
        </w:rPr>
        <w:t>24m</w:t>
      </w:r>
      <w:r w:rsidRPr="00111312">
        <w:rPr>
          <w:rFonts w:ascii="Times New Roman" w:eastAsiaTheme="minorEastAsia"/>
          <w:szCs w:val="21"/>
        </w:rPr>
        <w:t>的非单层民用建筑。</w:t>
      </w:r>
    </w:p>
    <w:p w:rsidR="005B121E" w:rsidRPr="00111312" w:rsidRDefault="005B121E">
      <w:pPr>
        <w:pStyle w:val="aa"/>
        <w:ind w:firstLine="420"/>
        <w:rPr>
          <w:rFonts w:ascii="Times New Roman" w:eastAsiaTheme="minorEastAsia"/>
          <w:szCs w:val="21"/>
        </w:rPr>
      </w:pPr>
    </w:p>
    <w:p w:rsidR="005B121E" w:rsidRPr="00111312" w:rsidRDefault="00951F82" w:rsidP="00111312">
      <w:pPr>
        <w:pStyle w:val="a0"/>
      </w:pPr>
      <w:r w:rsidRPr="00111312">
        <w:t>基本要求</w:t>
      </w:r>
    </w:p>
    <w:p w:rsidR="005B121E" w:rsidRPr="00111312" w:rsidRDefault="00951F82" w:rsidP="00111312">
      <w:pPr>
        <w:pStyle w:val="a1"/>
        <w:numPr>
          <w:ilvl w:val="0"/>
          <w:numId w:val="0"/>
        </w:numPr>
        <w:spacing w:before="156" w:after="156"/>
      </w:pPr>
      <w:r w:rsidRPr="00111312">
        <w:t xml:space="preserve">4.1 </w:t>
      </w:r>
      <w:r w:rsidRPr="00111312">
        <w:t xml:space="preserve"> </w:t>
      </w:r>
      <w:r w:rsidRPr="00111312">
        <w:rPr>
          <w:rFonts w:ascii="Times New Roman" w:eastAsiaTheme="minorEastAsia" w:hAnsi="Times New Roman"/>
        </w:rPr>
        <w:t>租赁住房的</w:t>
      </w:r>
      <w:r w:rsidRPr="00111312">
        <w:rPr>
          <w:rFonts w:ascii="Times New Roman" w:eastAsiaTheme="minorEastAsia" w:hAnsi="Times New Roman"/>
        </w:rPr>
        <w:t>装修和用电用气应以该</w:t>
      </w:r>
      <w:r w:rsidRPr="00111312">
        <w:rPr>
          <w:rFonts w:ascii="Times New Roman" w:eastAsiaTheme="minorEastAsia" w:hAnsi="Times New Roman"/>
        </w:rPr>
        <w:t>建筑的结构、消防安全为前提开展。</w:t>
      </w:r>
    </w:p>
    <w:p w:rsidR="005B121E" w:rsidRPr="00111312" w:rsidRDefault="00951F82">
      <w:pPr>
        <w:pStyle w:val="aa"/>
        <w:ind w:firstLineChars="0" w:firstLine="0"/>
        <w:rPr>
          <w:rFonts w:ascii="Times New Roman" w:eastAsiaTheme="minorEastAsia"/>
          <w:szCs w:val="21"/>
        </w:rPr>
      </w:pPr>
      <w:r w:rsidRPr="00111312">
        <w:rPr>
          <w:rFonts w:ascii="Times New Roman" w:eastAsiaTheme="minorEastAsia"/>
          <w:szCs w:val="21"/>
        </w:rPr>
        <w:t xml:space="preserve">4.2  </w:t>
      </w:r>
      <w:r w:rsidRPr="00111312">
        <w:rPr>
          <w:rFonts w:ascii="Times New Roman" w:eastAsiaTheme="minorEastAsia"/>
          <w:szCs w:val="21"/>
        </w:rPr>
        <w:t>租赁住房的产权人、管理人或使用人应履行安全主体责任，定期开展安全检查，及时消除隐患，确保消防设施、器材完好有效。</w:t>
      </w:r>
    </w:p>
    <w:p w:rsidR="005B121E" w:rsidRPr="00111312" w:rsidRDefault="00951F82" w:rsidP="00111312">
      <w:pPr>
        <w:pStyle w:val="a0"/>
        <w:numPr>
          <w:ilvl w:val="0"/>
          <w:numId w:val="0"/>
        </w:numPr>
      </w:pPr>
      <w:r w:rsidRPr="00111312">
        <w:t xml:space="preserve">5  </w:t>
      </w:r>
      <w:r w:rsidRPr="00111312">
        <w:t>装修</w:t>
      </w:r>
    </w:p>
    <w:p w:rsidR="005B121E" w:rsidRPr="00111312" w:rsidRDefault="00951F82" w:rsidP="00111312">
      <w:pPr>
        <w:pStyle w:val="a1"/>
        <w:numPr>
          <w:ilvl w:val="0"/>
          <w:numId w:val="0"/>
        </w:numPr>
        <w:spacing w:before="156" w:after="156"/>
      </w:pPr>
      <w:r w:rsidRPr="00111312">
        <w:t xml:space="preserve">5.1 </w:t>
      </w:r>
      <w:r w:rsidRPr="00111312">
        <w:t>空间布局</w:t>
      </w:r>
    </w:p>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5.1.1</w:t>
      </w:r>
      <w:r w:rsidRPr="00111312">
        <w:rPr>
          <w:rFonts w:ascii="Times New Roman" w:eastAsiaTheme="minorEastAsia" w:hAnsi="Times New Roman"/>
          <w:sz w:val="21"/>
        </w:rPr>
        <w:t>根据房屋结构和面积，合理规划各功能区域，如卧室、卫生间等，满足居住、洗漱等基本生活需求。</w:t>
      </w:r>
    </w:p>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5.1.2</w:t>
      </w:r>
      <w:r w:rsidRPr="00111312">
        <w:rPr>
          <w:rFonts w:ascii="Times New Roman" w:eastAsiaTheme="minorEastAsia" w:hAnsi="Times New Roman"/>
          <w:sz w:val="21"/>
        </w:rPr>
        <w:t>用于出租的住房，应当以原始设计的房间为最小出租单位，不得将房间分隔后出租用于居住。住房原始设计的起居室（厅）确需分隔出租用于居住的，应符合下列要求：</w:t>
      </w:r>
    </w:p>
    <w:p w:rsidR="005B121E" w:rsidRPr="00111312" w:rsidRDefault="00951F82">
      <w:pPr>
        <w:pStyle w:val="aa"/>
        <w:numPr>
          <w:ilvl w:val="0"/>
          <w:numId w:val="4"/>
        </w:numPr>
        <w:ind w:firstLine="420"/>
        <w:rPr>
          <w:rFonts w:ascii="Times New Roman" w:eastAsiaTheme="minorEastAsia"/>
          <w:szCs w:val="21"/>
        </w:rPr>
      </w:pPr>
      <w:r w:rsidRPr="00111312">
        <w:rPr>
          <w:rFonts w:ascii="Times New Roman" w:eastAsiaTheme="minorEastAsia"/>
          <w:szCs w:val="21"/>
        </w:rPr>
        <w:t>只能分隔出一间房间用于居住；</w:t>
      </w:r>
    </w:p>
    <w:p w:rsidR="005B121E" w:rsidRPr="00111312" w:rsidRDefault="00951F82">
      <w:pPr>
        <w:pStyle w:val="aa"/>
        <w:numPr>
          <w:ilvl w:val="0"/>
          <w:numId w:val="4"/>
        </w:numPr>
        <w:ind w:firstLine="420"/>
        <w:rPr>
          <w:rFonts w:ascii="Times New Roman" w:eastAsiaTheme="minorEastAsia"/>
          <w:szCs w:val="21"/>
        </w:rPr>
      </w:pPr>
      <w:r w:rsidRPr="00111312">
        <w:rPr>
          <w:rFonts w:ascii="Times New Roman" w:eastAsiaTheme="minorEastAsia"/>
          <w:szCs w:val="21"/>
        </w:rPr>
        <w:t>分隔出房间后，原起居室（厅）还应当保留不少于十平方米使用面积的公共空间，且不得</w:t>
      </w:r>
      <w:r w:rsidRPr="00111312">
        <w:rPr>
          <w:rFonts w:ascii="Times New Roman" w:eastAsiaTheme="minorEastAsia"/>
          <w:szCs w:val="21"/>
        </w:rPr>
        <w:t>影响人员疏散、逃生和消防救援；</w:t>
      </w:r>
    </w:p>
    <w:p w:rsidR="005B121E" w:rsidRPr="00111312" w:rsidRDefault="00951F82">
      <w:pPr>
        <w:pStyle w:val="aa"/>
        <w:numPr>
          <w:ilvl w:val="0"/>
          <w:numId w:val="4"/>
        </w:numPr>
        <w:ind w:firstLine="420"/>
        <w:rPr>
          <w:rFonts w:ascii="Times New Roman" w:eastAsiaTheme="minorEastAsia"/>
          <w:szCs w:val="21"/>
        </w:rPr>
      </w:pPr>
      <w:r w:rsidRPr="00111312">
        <w:rPr>
          <w:rFonts w:ascii="Times New Roman" w:eastAsiaTheme="minorEastAsia"/>
          <w:szCs w:val="21"/>
        </w:rPr>
        <w:t>采用轻质不燃材料分隔；</w:t>
      </w:r>
    </w:p>
    <w:p w:rsidR="005B121E" w:rsidRPr="00111312" w:rsidRDefault="00951F82">
      <w:pPr>
        <w:pStyle w:val="aa"/>
        <w:numPr>
          <w:ilvl w:val="0"/>
          <w:numId w:val="4"/>
        </w:numPr>
        <w:ind w:firstLine="420"/>
        <w:rPr>
          <w:rFonts w:ascii="Times New Roman" w:eastAsiaTheme="minorEastAsia"/>
          <w:szCs w:val="21"/>
        </w:rPr>
      </w:pPr>
      <w:r w:rsidRPr="00111312">
        <w:rPr>
          <w:rFonts w:ascii="Times New Roman" w:eastAsiaTheme="minorEastAsia"/>
          <w:szCs w:val="21"/>
        </w:rPr>
        <w:t>分隔出的房间具备直接天然采光和自然通风条件；</w:t>
      </w:r>
    </w:p>
    <w:p w:rsidR="005B121E" w:rsidRPr="00111312" w:rsidRDefault="00951F82">
      <w:pPr>
        <w:pStyle w:val="aa"/>
        <w:numPr>
          <w:ilvl w:val="0"/>
          <w:numId w:val="4"/>
        </w:numPr>
        <w:ind w:firstLine="420"/>
        <w:rPr>
          <w:rFonts w:ascii="Times New Roman" w:eastAsiaTheme="minorEastAsia"/>
          <w:szCs w:val="21"/>
        </w:rPr>
      </w:pPr>
      <w:r w:rsidRPr="00111312">
        <w:rPr>
          <w:rFonts w:ascii="Times New Roman" w:eastAsiaTheme="minorEastAsia"/>
          <w:szCs w:val="21"/>
        </w:rPr>
        <w:t>禁止将房间、阳台的整体或者局部改为卫生间、厨房。</w:t>
      </w:r>
    </w:p>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5.1.3</w:t>
      </w:r>
      <w:r w:rsidRPr="00111312">
        <w:rPr>
          <w:rFonts w:ascii="Times New Roman" w:eastAsiaTheme="minorEastAsia" w:hAnsi="Times New Roman"/>
          <w:sz w:val="21"/>
        </w:rPr>
        <w:t>住房按间出租的，每间房间内人均使用面积不得低于</w:t>
      </w:r>
      <w:r w:rsidRPr="00111312">
        <w:rPr>
          <w:rFonts w:ascii="Times New Roman" w:eastAsiaTheme="minorEastAsia" w:hAnsi="Times New Roman"/>
          <w:sz w:val="21"/>
        </w:rPr>
        <w:t>6</w:t>
      </w:r>
      <w:r w:rsidRPr="00111312">
        <w:rPr>
          <w:rFonts w:ascii="Times New Roman" w:eastAsiaTheme="minorEastAsia" w:hAnsi="Times New Roman"/>
          <w:sz w:val="21"/>
        </w:rPr>
        <w:t>㎡，厨房、卫生间、阳台、储藏室以及其他非居住空间的使用面积不计入其中。住房按间出租的，每间房间内居住人数不得超过两人，但具有法定赡养、扶养、抚养关系以及医疗护理等特殊情况的除外。</w:t>
      </w:r>
    </w:p>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5.1.4</w:t>
      </w:r>
      <w:r w:rsidRPr="00111312">
        <w:rPr>
          <w:rFonts w:ascii="Times New Roman" w:eastAsiaTheme="minorEastAsia" w:hAnsi="Times New Roman"/>
          <w:sz w:val="21"/>
        </w:rPr>
        <w:t>卧室、起居室的室内净高不宜低于</w:t>
      </w:r>
      <w:r w:rsidRPr="00111312">
        <w:rPr>
          <w:rFonts w:ascii="Times New Roman" w:eastAsiaTheme="minorEastAsia" w:hAnsi="Times New Roman"/>
          <w:sz w:val="21"/>
        </w:rPr>
        <w:t>2.4m</w:t>
      </w:r>
      <w:r w:rsidRPr="00111312">
        <w:rPr>
          <w:rFonts w:ascii="Times New Roman" w:eastAsiaTheme="minorEastAsia" w:hAnsi="Times New Roman"/>
          <w:sz w:val="21"/>
        </w:rPr>
        <w:t>，局部净高不应低于</w:t>
      </w:r>
      <w:r w:rsidRPr="00111312">
        <w:rPr>
          <w:rFonts w:ascii="Times New Roman" w:eastAsiaTheme="minorEastAsia" w:hAnsi="Times New Roman"/>
          <w:sz w:val="21"/>
        </w:rPr>
        <w:t>2.1m</w:t>
      </w:r>
      <w:r w:rsidRPr="00111312">
        <w:rPr>
          <w:rFonts w:ascii="Times New Roman" w:eastAsiaTheme="minorEastAsia" w:hAnsi="Times New Roman"/>
          <w:sz w:val="21"/>
        </w:rPr>
        <w:t>，且局部净高不满足</w:t>
      </w:r>
      <w:r w:rsidRPr="00111312">
        <w:rPr>
          <w:rFonts w:ascii="Times New Roman" w:eastAsiaTheme="minorEastAsia" w:hAnsi="Times New Roman"/>
          <w:sz w:val="21"/>
        </w:rPr>
        <w:t>2.4m</w:t>
      </w:r>
      <w:r w:rsidRPr="00111312">
        <w:rPr>
          <w:rFonts w:ascii="Times New Roman" w:eastAsiaTheme="minorEastAsia" w:hAnsi="Times New Roman"/>
          <w:sz w:val="21"/>
        </w:rPr>
        <w:t>的室内面积不应该超过室内使用面积的</w:t>
      </w:r>
      <w:r w:rsidRPr="00111312">
        <w:rPr>
          <w:rFonts w:ascii="Times New Roman" w:eastAsiaTheme="minorEastAsia" w:hAnsi="Times New Roman"/>
          <w:sz w:val="21"/>
        </w:rPr>
        <w:t>1/3</w:t>
      </w:r>
      <w:r w:rsidRPr="00111312">
        <w:rPr>
          <w:rFonts w:ascii="Times New Roman" w:eastAsiaTheme="minorEastAsia" w:hAnsi="Times New Roman"/>
          <w:sz w:val="21"/>
        </w:rPr>
        <w:t>。利用坡屋内空间做卧室或起居室时，至少有</w:t>
      </w:r>
      <w:r w:rsidRPr="00111312">
        <w:rPr>
          <w:rFonts w:ascii="Times New Roman" w:eastAsiaTheme="minorEastAsia" w:hAnsi="Times New Roman"/>
          <w:sz w:val="21"/>
        </w:rPr>
        <w:t>1/2</w:t>
      </w:r>
      <w:r w:rsidRPr="00111312">
        <w:rPr>
          <w:rFonts w:ascii="Times New Roman" w:eastAsiaTheme="minorEastAsia" w:hAnsi="Times New Roman"/>
          <w:sz w:val="21"/>
        </w:rPr>
        <w:t>的使用面积的室内净高不宜低于</w:t>
      </w:r>
      <w:r w:rsidRPr="00111312">
        <w:rPr>
          <w:rFonts w:ascii="Times New Roman" w:eastAsiaTheme="minorEastAsia" w:hAnsi="Times New Roman"/>
          <w:sz w:val="21"/>
        </w:rPr>
        <w:t>2.1m</w:t>
      </w:r>
      <w:r w:rsidRPr="00111312">
        <w:rPr>
          <w:rFonts w:ascii="Times New Roman" w:eastAsiaTheme="minorEastAsia" w:hAnsi="Times New Roman"/>
          <w:sz w:val="21"/>
        </w:rPr>
        <w:t>。</w:t>
      </w:r>
    </w:p>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5.1.5</w:t>
      </w:r>
      <w:r w:rsidRPr="00111312">
        <w:rPr>
          <w:rFonts w:ascii="Times New Roman" w:eastAsiaTheme="minorEastAsia" w:hAnsi="Times New Roman"/>
          <w:sz w:val="21"/>
        </w:rPr>
        <w:t>厨房、卫生间的室内净高不宜低于</w:t>
      </w:r>
      <w:r w:rsidRPr="00111312">
        <w:rPr>
          <w:rFonts w:ascii="Times New Roman" w:eastAsiaTheme="minorEastAsia" w:hAnsi="Times New Roman"/>
          <w:sz w:val="21"/>
        </w:rPr>
        <w:t>2.1m</w:t>
      </w:r>
      <w:r w:rsidRPr="00111312">
        <w:rPr>
          <w:rFonts w:ascii="Times New Roman" w:eastAsiaTheme="minorEastAsia" w:hAnsi="Times New Roman"/>
          <w:sz w:val="21"/>
        </w:rPr>
        <w:t>。</w:t>
      </w:r>
    </w:p>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5.1.6</w:t>
      </w:r>
      <w:r w:rsidRPr="00111312">
        <w:rPr>
          <w:rFonts w:ascii="Times New Roman" w:eastAsiaTheme="minorEastAsia" w:hAnsi="Times New Roman"/>
          <w:sz w:val="21"/>
        </w:rPr>
        <w:t>卫生间不应直接布置在下层住户的卧室、起居室、厨房和餐厅的上层。</w:t>
      </w:r>
    </w:p>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 xml:space="preserve">5.2 </w:t>
      </w:r>
      <w:r w:rsidRPr="00111312">
        <w:rPr>
          <w:rFonts w:ascii="Times New Roman" w:eastAsiaTheme="minorEastAsia" w:hAnsi="Times New Roman"/>
          <w:sz w:val="21"/>
        </w:rPr>
        <w:t>安全性要求</w:t>
      </w:r>
    </w:p>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lastRenderedPageBreak/>
        <w:t>5.2.1</w:t>
      </w:r>
      <w:r w:rsidRPr="00111312">
        <w:rPr>
          <w:rFonts w:ascii="Times New Roman" w:eastAsiaTheme="minorEastAsia" w:hAnsi="Times New Roman"/>
          <w:sz w:val="21"/>
        </w:rPr>
        <w:t>建筑内部装修不应擅自减少、改动、拆除、遮挡消防设施或器材及其标识、疏散指示标志、疏散出口、疏散走道或疏散横通道，不应擅自改变防火分区或防火分</w:t>
      </w:r>
      <w:r w:rsidRPr="00111312">
        <w:rPr>
          <w:rFonts w:ascii="Times New Roman" w:eastAsiaTheme="minorEastAsia" w:hAnsi="Times New Roman"/>
          <w:sz w:val="21"/>
        </w:rPr>
        <w:t>隔、防烟分区及其分隔，不应影响消防设施或器材的使用功能和正常操作。</w:t>
      </w:r>
    </w:p>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5.2.2</w:t>
      </w:r>
      <w:r w:rsidRPr="00111312">
        <w:rPr>
          <w:rFonts w:ascii="Times New Roman" w:eastAsiaTheme="minorEastAsia" w:hAnsi="Times New Roman"/>
          <w:sz w:val="21"/>
        </w:rPr>
        <w:t>不应改动住宅内部烟道、风道。租赁住房的内部隔墙应采用不燃材料并砌筑至楼板底部。</w:t>
      </w:r>
    </w:p>
    <w:p w:rsidR="005B121E" w:rsidRPr="00111312" w:rsidRDefault="00951F82" w:rsidP="00111312">
      <w:pPr>
        <w:pStyle w:val="a9"/>
        <w:rPr>
          <w:rFonts w:ascii="Times New Roman" w:eastAsiaTheme="minorEastAsia" w:hAnsi="Times New Roman"/>
          <w:sz w:val="21"/>
        </w:rPr>
      </w:pPr>
      <w:r w:rsidRPr="00111312">
        <w:rPr>
          <w:rFonts w:ascii="Times New Roman" w:eastAsiaTheme="minorEastAsia" w:hAnsi="Times New Roman"/>
          <w:sz w:val="21"/>
        </w:rPr>
        <w:t>5.2.3</w:t>
      </w:r>
      <w:r w:rsidRPr="00111312">
        <w:rPr>
          <w:rFonts w:ascii="Times New Roman" w:eastAsiaTheme="minorEastAsia" w:hAnsi="Times New Roman"/>
          <w:sz w:val="21"/>
        </w:rPr>
        <w:t>设置在租赁住房内使用明火的厨房应符合下列要求：</w:t>
      </w:r>
    </w:p>
    <w:p w:rsidR="005B121E" w:rsidRPr="00111312" w:rsidRDefault="00951F82">
      <w:pPr>
        <w:pStyle w:val="aa"/>
        <w:ind w:firstLineChars="400" w:firstLine="840"/>
        <w:rPr>
          <w:rFonts w:ascii="Times New Roman" w:eastAsiaTheme="minorEastAsia"/>
          <w:szCs w:val="21"/>
        </w:rPr>
      </w:pPr>
      <w:r w:rsidRPr="00111312">
        <w:rPr>
          <w:rFonts w:ascii="Times New Roman" w:eastAsiaTheme="minorEastAsia"/>
          <w:szCs w:val="21"/>
        </w:rPr>
        <w:t>1</w:t>
      </w:r>
      <w:r w:rsidRPr="00111312">
        <w:rPr>
          <w:rFonts w:ascii="Times New Roman" w:eastAsiaTheme="minorEastAsia"/>
          <w:szCs w:val="21"/>
        </w:rPr>
        <w:t>）靠外墙设置，应具有自然通风和自然采光；</w:t>
      </w:r>
    </w:p>
    <w:p w:rsidR="005B121E" w:rsidRPr="00111312" w:rsidRDefault="00951F82">
      <w:pPr>
        <w:pStyle w:val="aa"/>
        <w:ind w:firstLineChars="400" w:firstLine="840"/>
        <w:rPr>
          <w:rFonts w:ascii="Times New Roman" w:eastAsiaTheme="minorEastAsia"/>
          <w:szCs w:val="21"/>
        </w:rPr>
      </w:pPr>
      <w:r w:rsidRPr="00111312">
        <w:rPr>
          <w:rFonts w:ascii="Times New Roman" w:eastAsiaTheme="minorEastAsia"/>
          <w:szCs w:val="21"/>
        </w:rPr>
        <w:t>2</w:t>
      </w:r>
      <w:r w:rsidRPr="00111312">
        <w:rPr>
          <w:rFonts w:ascii="Times New Roman" w:eastAsiaTheme="minorEastAsia"/>
          <w:szCs w:val="21"/>
        </w:rPr>
        <w:t>）应采用门、窗和</w:t>
      </w:r>
      <w:proofErr w:type="gramStart"/>
      <w:r w:rsidRPr="00111312">
        <w:rPr>
          <w:rFonts w:ascii="Times New Roman" w:eastAsiaTheme="minorEastAsia"/>
          <w:szCs w:val="21"/>
        </w:rPr>
        <w:t>不</w:t>
      </w:r>
      <w:proofErr w:type="gramEnd"/>
      <w:r w:rsidRPr="00111312">
        <w:rPr>
          <w:rFonts w:ascii="Times New Roman" w:eastAsiaTheme="minorEastAsia"/>
          <w:szCs w:val="21"/>
        </w:rPr>
        <w:t>燃烧体隔墙分隔成独立可封闭的空间；</w:t>
      </w:r>
    </w:p>
    <w:p w:rsidR="005B121E" w:rsidRPr="00111312" w:rsidRDefault="00951F82">
      <w:pPr>
        <w:pStyle w:val="aa"/>
        <w:ind w:firstLineChars="400" w:firstLine="840"/>
        <w:rPr>
          <w:rFonts w:ascii="Times New Roman" w:eastAsiaTheme="minorEastAsia"/>
          <w:szCs w:val="21"/>
        </w:rPr>
      </w:pPr>
      <w:r w:rsidRPr="00111312">
        <w:rPr>
          <w:rFonts w:ascii="Times New Roman" w:eastAsiaTheme="minorEastAsia"/>
          <w:szCs w:val="21"/>
        </w:rPr>
        <w:t>3</w:t>
      </w:r>
      <w:r w:rsidRPr="00111312">
        <w:rPr>
          <w:rFonts w:ascii="Times New Roman" w:eastAsiaTheme="minorEastAsia"/>
          <w:szCs w:val="21"/>
        </w:rPr>
        <w:t>）顶棚和屋面采用不燃材料。</w:t>
      </w:r>
    </w:p>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5.2.4</w:t>
      </w:r>
      <w:r w:rsidRPr="00111312">
        <w:rPr>
          <w:rFonts w:ascii="Times New Roman" w:eastAsiaTheme="minorEastAsia" w:hAnsi="Times New Roman"/>
          <w:sz w:val="21"/>
        </w:rPr>
        <w:t>厨房内的顶棚宜应用</w:t>
      </w:r>
      <w:r w:rsidRPr="00111312">
        <w:rPr>
          <w:rFonts w:ascii="Times New Roman" w:eastAsiaTheme="minorEastAsia" w:hAnsi="Times New Roman"/>
          <w:sz w:val="21"/>
        </w:rPr>
        <w:t>A</w:t>
      </w:r>
      <w:r w:rsidRPr="00111312">
        <w:rPr>
          <w:rFonts w:ascii="Times New Roman" w:eastAsiaTheme="minorEastAsia" w:hAnsi="Times New Roman"/>
          <w:sz w:val="21"/>
        </w:rPr>
        <w:t>级装修材料，厨房内的固定橱柜宜采用不低于</w:t>
      </w:r>
      <w:r w:rsidRPr="00111312">
        <w:rPr>
          <w:rFonts w:ascii="Times New Roman" w:eastAsiaTheme="minorEastAsia" w:hAnsi="Times New Roman"/>
          <w:sz w:val="21"/>
        </w:rPr>
        <w:t>B1</w:t>
      </w:r>
      <w:r w:rsidRPr="00111312">
        <w:rPr>
          <w:rFonts w:ascii="Times New Roman" w:eastAsiaTheme="minorEastAsia" w:hAnsi="Times New Roman"/>
          <w:sz w:val="21"/>
        </w:rPr>
        <w:t>级的装修材料。卫生间顶棚宜采用</w:t>
      </w:r>
      <w:r w:rsidRPr="00111312">
        <w:rPr>
          <w:rFonts w:ascii="Times New Roman" w:eastAsiaTheme="minorEastAsia" w:hAnsi="Times New Roman"/>
          <w:sz w:val="21"/>
        </w:rPr>
        <w:t>A</w:t>
      </w:r>
      <w:r w:rsidRPr="00111312">
        <w:rPr>
          <w:rFonts w:ascii="Times New Roman" w:eastAsiaTheme="minorEastAsia" w:hAnsi="Times New Roman"/>
          <w:sz w:val="21"/>
        </w:rPr>
        <w:t>级装修材料。阳台装修宜采用不低于</w:t>
      </w:r>
      <w:r w:rsidRPr="00111312">
        <w:rPr>
          <w:rFonts w:ascii="Times New Roman" w:eastAsiaTheme="minorEastAsia" w:hAnsi="Times New Roman"/>
          <w:sz w:val="21"/>
        </w:rPr>
        <w:t>B1</w:t>
      </w:r>
      <w:r w:rsidRPr="00111312">
        <w:rPr>
          <w:rFonts w:ascii="Times New Roman" w:eastAsiaTheme="minorEastAsia" w:hAnsi="Times New Roman"/>
          <w:sz w:val="21"/>
        </w:rPr>
        <w:t>级的装修材料。</w:t>
      </w:r>
    </w:p>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5.2.</w:t>
      </w:r>
      <w:r w:rsidRPr="00111312">
        <w:rPr>
          <w:rFonts w:ascii="Times New Roman" w:eastAsiaTheme="minorEastAsia" w:hAnsi="Times New Roman"/>
          <w:sz w:val="21"/>
        </w:rPr>
        <w:t>5</w:t>
      </w:r>
      <w:r w:rsidRPr="00111312">
        <w:rPr>
          <w:rFonts w:ascii="Times New Roman" w:eastAsiaTheme="minorEastAsia" w:hAnsi="Times New Roman"/>
          <w:sz w:val="21"/>
        </w:rPr>
        <w:t>室内装修不应影响建筑物结构的安全性。选择装饰材料时，应考虑其结构安全性。装修材料、装饰面层或构配件与主体结构的连接应安全牢固。</w:t>
      </w:r>
    </w:p>
    <w:p w:rsidR="00111312" w:rsidRDefault="00951F82" w:rsidP="00111312">
      <w:pPr>
        <w:pStyle w:val="a9"/>
        <w:rPr>
          <w:rFonts w:ascii="Times New Roman" w:eastAsiaTheme="minorEastAsia" w:hAnsi="Times New Roman"/>
          <w:sz w:val="21"/>
        </w:rPr>
      </w:pPr>
      <w:r w:rsidRPr="00111312">
        <w:rPr>
          <w:rFonts w:ascii="Times New Roman" w:eastAsiaTheme="minorEastAsia" w:hAnsi="Times New Roman"/>
          <w:sz w:val="21"/>
        </w:rPr>
        <w:t>5.2.</w:t>
      </w:r>
      <w:r w:rsidRPr="00111312">
        <w:rPr>
          <w:rFonts w:ascii="Times New Roman" w:eastAsiaTheme="minorEastAsia" w:hAnsi="Times New Roman"/>
          <w:sz w:val="21"/>
        </w:rPr>
        <w:t>6</w:t>
      </w:r>
      <w:r w:rsidRPr="00111312">
        <w:rPr>
          <w:rFonts w:ascii="Times New Roman" w:eastAsiaTheme="minorEastAsia" w:hAnsi="Times New Roman"/>
          <w:sz w:val="21"/>
        </w:rPr>
        <w:t>装饰装修时应选</w:t>
      </w:r>
      <w:proofErr w:type="gramStart"/>
      <w:r w:rsidRPr="00111312">
        <w:rPr>
          <w:rFonts w:ascii="Times New Roman" w:eastAsiaTheme="minorEastAsia" w:hAnsi="Times New Roman"/>
          <w:sz w:val="21"/>
        </w:rPr>
        <w:t>择符合</w:t>
      </w:r>
      <w:proofErr w:type="gramEnd"/>
      <w:r w:rsidRPr="00111312">
        <w:rPr>
          <w:rFonts w:ascii="Times New Roman" w:eastAsiaTheme="minorEastAsia" w:hAnsi="Times New Roman"/>
          <w:sz w:val="21"/>
        </w:rPr>
        <w:t>国家质量标准的装修材料，材料耐火等级应符合下表要求。避免使用易燃、易爆的材料。</w:t>
      </w:r>
    </w:p>
    <w:p w:rsidR="005B121E" w:rsidRPr="00111312" w:rsidRDefault="00951F82" w:rsidP="00111312">
      <w:pPr>
        <w:pStyle w:val="a9"/>
        <w:rPr>
          <w:rFonts w:ascii="Times New Roman" w:eastAsiaTheme="minorEastAsia" w:hAnsi="Times New Roman"/>
          <w:sz w:val="21"/>
        </w:rPr>
      </w:pPr>
      <w:r w:rsidRPr="00111312">
        <w:rPr>
          <w:rFonts w:ascii="Times New Roman" w:eastAsiaTheme="minorEastAsia" w:hAnsi="Times New Roman"/>
          <w:sz w:val="21"/>
        </w:rPr>
        <w:t>表</w:t>
      </w:r>
      <w:r w:rsidRPr="00111312">
        <w:rPr>
          <w:rFonts w:ascii="Times New Roman" w:eastAsiaTheme="minorEastAsia" w:hAnsi="Times New Roman"/>
          <w:sz w:val="21"/>
        </w:rPr>
        <w:t>1</w:t>
      </w:r>
      <w:r w:rsidRPr="00111312">
        <w:rPr>
          <w:rFonts w:ascii="Times New Roman" w:eastAsiaTheme="minorEastAsia" w:hAnsi="Times New Roman"/>
          <w:sz w:val="21"/>
        </w:rPr>
        <w:t>：装修材料燃烧性能等级划分</w:t>
      </w:r>
    </w:p>
    <w:tbl>
      <w:tblPr>
        <w:tblW w:w="4965" w:type="pct"/>
        <w:jc w:val="center"/>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3045"/>
        <w:gridCol w:w="6228"/>
      </w:tblGrid>
      <w:tr w:rsidR="005B121E" w:rsidRPr="00111312">
        <w:trPr>
          <w:trHeight w:val="359"/>
          <w:jc w:val="center"/>
        </w:trPr>
        <w:tc>
          <w:tcPr>
            <w:tcW w:w="1642" w:type="pct"/>
            <w:tcBorders>
              <w:top w:val="single" w:sz="6" w:space="0" w:color="333333"/>
              <w:left w:val="single" w:sz="6" w:space="0" w:color="333333"/>
              <w:bottom w:val="single" w:sz="6" w:space="0" w:color="333333"/>
              <w:right w:val="single" w:sz="6" w:space="0" w:color="333333"/>
            </w:tcBorders>
            <w:shd w:val="clear" w:color="auto" w:fill="FFFFFF"/>
            <w:tcMar>
              <w:left w:w="45" w:type="dxa"/>
              <w:right w:w="45" w:type="dxa"/>
            </w:tcMa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等</w:t>
            </w:r>
            <w:r w:rsidRPr="00111312">
              <w:rPr>
                <w:rFonts w:ascii="Times New Roman" w:eastAsiaTheme="minorEastAsia" w:hAnsi="Times New Roman" w:cs="Times New Roman"/>
              </w:rPr>
              <w:t xml:space="preserve"> </w:t>
            </w:r>
            <w:r w:rsidRPr="00111312">
              <w:rPr>
                <w:rFonts w:ascii="Times New Roman" w:eastAsiaTheme="minorEastAsia" w:hAnsi="Times New Roman" w:cs="Times New Roman"/>
              </w:rPr>
              <w:t>级</w:t>
            </w:r>
          </w:p>
        </w:tc>
        <w:tc>
          <w:tcPr>
            <w:tcW w:w="3357" w:type="pct"/>
            <w:tcBorders>
              <w:top w:val="single" w:sz="6" w:space="0" w:color="333333"/>
              <w:left w:val="single" w:sz="6" w:space="0" w:color="333333"/>
              <w:bottom w:val="single" w:sz="6" w:space="0" w:color="333333"/>
              <w:right w:val="single" w:sz="6" w:space="0" w:color="333333"/>
            </w:tcBorders>
            <w:shd w:val="clear" w:color="auto" w:fill="FFFFFF"/>
            <w:tcMar>
              <w:left w:w="45" w:type="dxa"/>
              <w:right w:w="45" w:type="dxa"/>
            </w:tcMar>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装修材料燃烧性能</w:t>
            </w:r>
            <w:proofErr w:type="spellEnd"/>
          </w:p>
        </w:tc>
      </w:tr>
      <w:tr w:rsidR="005B121E" w:rsidRPr="00111312">
        <w:trPr>
          <w:trHeight w:val="359"/>
          <w:jc w:val="center"/>
        </w:trPr>
        <w:tc>
          <w:tcPr>
            <w:tcW w:w="1642" w:type="pct"/>
            <w:tcBorders>
              <w:top w:val="single" w:sz="6" w:space="0" w:color="333333"/>
              <w:left w:val="single" w:sz="6" w:space="0" w:color="333333"/>
              <w:bottom w:val="single" w:sz="6" w:space="0" w:color="333333"/>
              <w:right w:val="single" w:sz="6" w:space="0" w:color="333333"/>
            </w:tcBorders>
            <w:shd w:val="clear" w:color="auto" w:fill="FFFFFF"/>
            <w:tcMar>
              <w:left w:w="45" w:type="dxa"/>
              <w:right w:w="45" w:type="dxa"/>
            </w:tcMa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A</w:t>
            </w:r>
          </w:p>
        </w:tc>
        <w:tc>
          <w:tcPr>
            <w:tcW w:w="3357" w:type="pct"/>
            <w:tcBorders>
              <w:top w:val="single" w:sz="6" w:space="0" w:color="333333"/>
              <w:left w:val="single" w:sz="6" w:space="0" w:color="333333"/>
              <w:bottom w:val="single" w:sz="6" w:space="0" w:color="333333"/>
              <w:right w:val="single" w:sz="6" w:space="0" w:color="333333"/>
            </w:tcBorders>
            <w:shd w:val="clear" w:color="auto" w:fill="FFFFFF"/>
            <w:tcMar>
              <w:left w:w="45" w:type="dxa"/>
              <w:right w:w="45" w:type="dxa"/>
            </w:tcMar>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不燃性</w:t>
            </w:r>
            <w:proofErr w:type="spellEnd"/>
          </w:p>
        </w:tc>
      </w:tr>
      <w:tr w:rsidR="005B121E" w:rsidRPr="00111312">
        <w:trPr>
          <w:trHeight w:val="359"/>
          <w:jc w:val="center"/>
        </w:trPr>
        <w:tc>
          <w:tcPr>
            <w:tcW w:w="1642" w:type="pct"/>
            <w:tcBorders>
              <w:top w:val="single" w:sz="6" w:space="0" w:color="333333"/>
              <w:left w:val="single" w:sz="6" w:space="0" w:color="333333"/>
              <w:bottom w:val="single" w:sz="6" w:space="0" w:color="333333"/>
              <w:right w:val="single" w:sz="6" w:space="0" w:color="333333"/>
            </w:tcBorders>
            <w:shd w:val="clear" w:color="auto" w:fill="FFFFFF"/>
            <w:tcMar>
              <w:left w:w="45" w:type="dxa"/>
              <w:right w:w="45" w:type="dxa"/>
            </w:tcMa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B1</w:t>
            </w:r>
          </w:p>
        </w:tc>
        <w:tc>
          <w:tcPr>
            <w:tcW w:w="3357" w:type="pct"/>
            <w:tcBorders>
              <w:top w:val="single" w:sz="6" w:space="0" w:color="333333"/>
              <w:left w:val="single" w:sz="6" w:space="0" w:color="333333"/>
              <w:bottom w:val="single" w:sz="6" w:space="0" w:color="333333"/>
              <w:right w:val="single" w:sz="6" w:space="0" w:color="333333"/>
            </w:tcBorders>
            <w:shd w:val="clear" w:color="auto" w:fill="FFFFFF"/>
            <w:tcMar>
              <w:left w:w="45" w:type="dxa"/>
              <w:right w:w="45" w:type="dxa"/>
            </w:tcMar>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难燃性</w:t>
            </w:r>
            <w:proofErr w:type="spellEnd"/>
          </w:p>
        </w:tc>
      </w:tr>
      <w:tr w:rsidR="005B121E" w:rsidRPr="00111312">
        <w:trPr>
          <w:trHeight w:val="359"/>
          <w:jc w:val="center"/>
        </w:trPr>
        <w:tc>
          <w:tcPr>
            <w:tcW w:w="1642" w:type="pct"/>
            <w:tcBorders>
              <w:top w:val="single" w:sz="6" w:space="0" w:color="333333"/>
              <w:left w:val="single" w:sz="6" w:space="0" w:color="333333"/>
              <w:bottom w:val="single" w:sz="6" w:space="0" w:color="333333"/>
              <w:right w:val="single" w:sz="6" w:space="0" w:color="333333"/>
            </w:tcBorders>
            <w:shd w:val="clear" w:color="auto" w:fill="FFFFFF"/>
            <w:tcMar>
              <w:left w:w="45" w:type="dxa"/>
              <w:right w:w="45" w:type="dxa"/>
            </w:tcMa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B2</w:t>
            </w:r>
          </w:p>
        </w:tc>
        <w:tc>
          <w:tcPr>
            <w:tcW w:w="3357" w:type="pct"/>
            <w:tcBorders>
              <w:top w:val="single" w:sz="6" w:space="0" w:color="333333"/>
              <w:left w:val="single" w:sz="6" w:space="0" w:color="333333"/>
              <w:bottom w:val="single" w:sz="6" w:space="0" w:color="333333"/>
              <w:right w:val="single" w:sz="6" w:space="0" w:color="333333"/>
            </w:tcBorders>
            <w:shd w:val="clear" w:color="auto" w:fill="FFFFFF"/>
            <w:tcMar>
              <w:left w:w="45" w:type="dxa"/>
              <w:right w:w="45" w:type="dxa"/>
            </w:tcMar>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可燃性</w:t>
            </w:r>
            <w:proofErr w:type="spellEnd"/>
          </w:p>
        </w:tc>
      </w:tr>
      <w:tr w:rsidR="005B121E" w:rsidRPr="00111312">
        <w:trPr>
          <w:trHeight w:val="374"/>
          <w:jc w:val="center"/>
        </w:trPr>
        <w:tc>
          <w:tcPr>
            <w:tcW w:w="1642" w:type="pct"/>
            <w:tcBorders>
              <w:top w:val="single" w:sz="6" w:space="0" w:color="333333"/>
              <w:left w:val="single" w:sz="6" w:space="0" w:color="333333"/>
              <w:bottom w:val="single" w:sz="6" w:space="0" w:color="333333"/>
              <w:right w:val="single" w:sz="6" w:space="0" w:color="333333"/>
            </w:tcBorders>
            <w:shd w:val="clear" w:color="auto" w:fill="FFFFFF"/>
            <w:tcMar>
              <w:left w:w="45" w:type="dxa"/>
              <w:right w:w="45" w:type="dxa"/>
            </w:tcMa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B3</w:t>
            </w:r>
          </w:p>
        </w:tc>
        <w:tc>
          <w:tcPr>
            <w:tcW w:w="3357" w:type="pct"/>
            <w:tcBorders>
              <w:top w:val="single" w:sz="6" w:space="0" w:color="333333"/>
              <w:left w:val="single" w:sz="6" w:space="0" w:color="333333"/>
              <w:bottom w:val="single" w:sz="6" w:space="0" w:color="333333"/>
              <w:right w:val="single" w:sz="6" w:space="0" w:color="333333"/>
            </w:tcBorders>
            <w:shd w:val="clear" w:color="auto" w:fill="FFFFFF"/>
            <w:tcMar>
              <w:left w:w="45" w:type="dxa"/>
              <w:right w:w="45" w:type="dxa"/>
            </w:tcMar>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易燃性</w:t>
            </w:r>
            <w:proofErr w:type="spellEnd"/>
          </w:p>
        </w:tc>
      </w:tr>
    </w:tbl>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表</w:t>
      </w:r>
      <w:r w:rsidRPr="00111312">
        <w:rPr>
          <w:rFonts w:ascii="Times New Roman" w:eastAsiaTheme="minorEastAsia" w:hAnsi="Times New Roman"/>
          <w:sz w:val="21"/>
        </w:rPr>
        <w:t>2</w:t>
      </w:r>
      <w:r w:rsidRPr="00111312">
        <w:rPr>
          <w:rFonts w:ascii="Times New Roman" w:eastAsiaTheme="minorEastAsia" w:hAnsi="Times New Roman"/>
          <w:sz w:val="21"/>
        </w:rPr>
        <w:t>：常用建筑内部装修材料燃烧性能等级划分</w:t>
      </w:r>
    </w:p>
    <w:tbl>
      <w:tblPr>
        <w:tblStyle w:val="TableNormal"/>
        <w:tblW w:w="9309"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799"/>
        <w:gridCol w:w="7336"/>
      </w:tblGrid>
      <w:tr w:rsidR="005B121E" w:rsidRPr="00111312">
        <w:trPr>
          <w:trHeight w:val="340"/>
        </w:trPr>
        <w:tc>
          <w:tcPr>
            <w:tcW w:w="1174" w:type="dxa"/>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材料类别</w:t>
            </w:r>
            <w:proofErr w:type="spellEnd"/>
          </w:p>
        </w:tc>
        <w:tc>
          <w:tcPr>
            <w:tcW w:w="799" w:type="dxa"/>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级别</w:t>
            </w:r>
            <w:proofErr w:type="spellEnd"/>
          </w:p>
        </w:tc>
        <w:tc>
          <w:tcPr>
            <w:tcW w:w="7336" w:type="dxa"/>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材</w:t>
            </w:r>
            <w:r w:rsidRPr="00111312">
              <w:rPr>
                <w:rFonts w:ascii="Times New Roman" w:eastAsiaTheme="minorEastAsia" w:hAnsi="Times New Roman" w:cs="Times New Roman"/>
              </w:rPr>
              <w:t xml:space="preserve"> </w:t>
            </w:r>
            <w:r w:rsidRPr="00111312">
              <w:rPr>
                <w:rFonts w:ascii="Times New Roman" w:eastAsiaTheme="minorEastAsia" w:hAnsi="Times New Roman" w:cs="Times New Roman"/>
              </w:rPr>
              <w:t>料</w:t>
            </w:r>
            <w:r w:rsidRPr="00111312">
              <w:rPr>
                <w:rFonts w:ascii="Times New Roman" w:eastAsiaTheme="minorEastAsia" w:hAnsi="Times New Roman" w:cs="Times New Roman"/>
              </w:rPr>
              <w:t xml:space="preserve"> </w:t>
            </w:r>
            <w:r w:rsidRPr="00111312">
              <w:rPr>
                <w:rFonts w:ascii="Times New Roman" w:eastAsiaTheme="minorEastAsia" w:hAnsi="Times New Roman" w:cs="Times New Roman"/>
              </w:rPr>
              <w:t>举</w:t>
            </w:r>
            <w:r w:rsidRPr="00111312">
              <w:rPr>
                <w:rFonts w:ascii="Times New Roman" w:eastAsiaTheme="minorEastAsia" w:hAnsi="Times New Roman" w:cs="Times New Roman"/>
              </w:rPr>
              <w:t xml:space="preserve"> </w:t>
            </w:r>
            <w:r w:rsidRPr="00111312">
              <w:rPr>
                <w:rFonts w:ascii="Times New Roman" w:eastAsiaTheme="minorEastAsia" w:hAnsi="Times New Roman" w:cs="Times New Roman"/>
              </w:rPr>
              <w:t>例</w:t>
            </w:r>
          </w:p>
        </w:tc>
      </w:tr>
      <w:tr w:rsidR="005B121E" w:rsidRPr="00111312">
        <w:trPr>
          <w:trHeight w:val="340"/>
        </w:trPr>
        <w:tc>
          <w:tcPr>
            <w:tcW w:w="1174" w:type="dxa"/>
            <w:vAlign w:val="center"/>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各部位材料</w:t>
            </w:r>
            <w:proofErr w:type="spellEnd"/>
          </w:p>
        </w:tc>
        <w:tc>
          <w:tcPr>
            <w:tcW w:w="799" w:type="dxa"/>
            <w:vAlign w:val="cente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A</w:t>
            </w:r>
          </w:p>
        </w:tc>
        <w:tc>
          <w:tcPr>
            <w:tcW w:w="7336" w:type="dxa"/>
            <w:vAlign w:val="center"/>
          </w:tcPr>
          <w:p w:rsidR="005B121E" w:rsidRPr="00111312" w:rsidRDefault="00951F82">
            <w:pPr>
              <w:pStyle w:val="TableText"/>
              <w:rPr>
                <w:rFonts w:ascii="Times New Roman" w:eastAsiaTheme="minorEastAsia" w:hAnsi="Times New Roman" w:cs="Times New Roman"/>
                <w:lang w:eastAsia="zh-CN"/>
              </w:rPr>
            </w:pPr>
            <w:r w:rsidRPr="00111312">
              <w:rPr>
                <w:rFonts w:ascii="Times New Roman" w:eastAsiaTheme="minorEastAsia" w:hAnsi="Times New Roman" w:cs="Times New Roman"/>
                <w:lang w:eastAsia="zh-CN"/>
              </w:rPr>
              <w:t>花岗石、大理石、水磨石、水泥制品、混凝土制品、石膏板、石灰制品、黏土制品、玻璃、瓷砖、马赛克、钢铁、铝、铜合金、天然石材、金属复合板、纤维石膏板、</w:t>
            </w:r>
            <w:proofErr w:type="gramStart"/>
            <w:r w:rsidRPr="00111312">
              <w:rPr>
                <w:rFonts w:ascii="Times New Roman" w:eastAsiaTheme="minorEastAsia" w:hAnsi="Times New Roman" w:cs="Times New Roman"/>
                <w:lang w:eastAsia="zh-CN"/>
              </w:rPr>
              <w:t>玻</w:t>
            </w:r>
            <w:proofErr w:type="gramEnd"/>
            <w:r w:rsidRPr="00111312">
              <w:rPr>
                <w:rFonts w:ascii="Times New Roman" w:eastAsiaTheme="minorEastAsia" w:hAnsi="Times New Roman" w:cs="Times New Roman"/>
                <w:lang w:eastAsia="zh-CN"/>
              </w:rPr>
              <w:t>镁板、硅酸钙板等</w:t>
            </w:r>
          </w:p>
        </w:tc>
      </w:tr>
      <w:tr w:rsidR="005B121E" w:rsidRPr="00111312">
        <w:trPr>
          <w:trHeight w:val="340"/>
        </w:trPr>
        <w:tc>
          <w:tcPr>
            <w:tcW w:w="1174" w:type="dxa"/>
            <w:vAlign w:val="center"/>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顶棚材料</w:t>
            </w:r>
            <w:proofErr w:type="spellEnd"/>
          </w:p>
        </w:tc>
        <w:tc>
          <w:tcPr>
            <w:tcW w:w="799" w:type="dxa"/>
            <w:vAlign w:val="cente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B1</w:t>
            </w:r>
          </w:p>
        </w:tc>
        <w:tc>
          <w:tcPr>
            <w:tcW w:w="7336" w:type="dxa"/>
            <w:vAlign w:val="center"/>
          </w:tcPr>
          <w:p w:rsidR="005B121E" w:rsidRPr="00111312" w:rsidRDefault="00951F82">
            <w:pPr>
              <w:pStyle w:val="TableText"/>
              <w:rPr>
                <w:rFonts w:ascii="Times New Roman" w:eastAsiaTheme="minorEastAsia" w:hAnsi="Times New Roman" w:cs="Times New Roman"/>
                <w:lang w:eastAsia="zh-CN"/>
              </w:rPr>
            </w:pPr>
            <w:r w:rsidRPr="00111312">
              <w:rPr>
                <w:rFonts w:ascii="Times New Roman" w:eastAsiaTheme="minorEastAsia" w:hAnsi="Times New Roman" w:cs="Times New Roman"/>
                <w:lang w:eastAsia="zh-CN"/>
              </w:rPr>
              <w:t>纸面石膏板、纤维石膏板、水泥刨花板、矿棉板、玻璃棉装饰吸声板、珍珠岩装饰吸声板、难燃胶合板、难燃中密度纤维板、</w:t>
            </w:r>
            <w:r w:rsidRPr="00111312">
              <w:rPr>
                <w:rFonts w:ascii="Times New Roman" w:eastAsiaTheme="minorEastAsia" w:hAnsi="Times New Roman" w:cs="Times New Roman"/>
                <w:lang w:eastAsia="zh-CN"/>
              </w:rPr>
              <w:t xml:space="preserve"> </w:t>
            </w:r>
            <w:r w:rsidRPr="00111312">
              <w:rPr>
                <w:rFonts w:ascii="Times New Roman" w:eastAsiaTheme="minorEastAsia" w:hAnsi="Times New Roman" w:cs="Times New Roman"/>
                <w:lang w:eastAsia="zh-CN"/>
              </w:rPr>
              <w:t>岩棉装饰板、难燃木材、铝箔</w:t>
            </w:r>
            <w:r w:rsidRPr="00111312">
              <w:rPr>
                <w:rFonts w:ascii="Times New Roman" w:eastAsiaTheme="minorEastAsia" w:hAnsi="Times New Roman" w:cs="Times New Roman"/>
                <w:lang w:eastAsia="zh-CN"/>
              </w:rPr>
              <w:lastRenderedPageBreak/>
              <w:t>复合材料、难燃酚醛胶合板、铝箔玻璃钢复合材料、复合铝箔玻璃棉板等</w:t>
            </w:r>
          </w:p>
        </w:tc>
      </w:tr>
      <w:tr w:rsidR="005B121E" w:rsidRPr="00111312">
        <w:trPr>
          <w:trHeight w:val="340"/>
        </w:trPr>
        <w:tc>
          <w:tcPr>
            <w:tcW w:w="1174" w:type="dxa"/>
            <w:vMerge w:val="restart"/>
            <w:tcBorders>
              <w:bottom w:val="nil"/>
            </w:tcBorders>
            <w:vAlign w:val="center"/>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lastRenderedPageBreak/>
              <w:t>墙面材料</w:t>
            </w:r>
            <w:proofErr w:type="spellEnd"/>
          </w:p>
        </w:tc>
        <w:tc>
          <w:tcPr>
            <w:tcW w:w="799" w:type="dxa"/>
            <w:vAlign w:val="cente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B1</w:t>
            </w:r>
          </w:p>
        </w:tc>
        <w:tc>
          <w:tcPr>
            <w:tcW w:w="7336" w:type="dxa"/>
          </w:tcPr>
          <w:p w:rsidR="005B121E" w:rsidRPr="00111312" w:rsidRDefault="00951F82">
            <w:pPr>
              <w:pStyle w:val="TableText"/>
              <w:rPr>
                <w:rFonts w:ascii="Times New Roman" w:eastAsiaTheme="minorEastAsia" w:hAnsi="Times New Roman" w:cs="Times New Roman"/>
                <w:lang w:eastAsia="zh-CN"/>
              </w:rPr>
            </w:pPr>
            <w:r w:rsidRPr="00111312">
              <w:rPr>
                <w:rFonts w:ascii="Times New Roman" w:eastAsiaTheme="minorEastAsia" w:hAnsi="Times New Roman" w:cs="Times New Roman"/>
                <w:lang w:eastAsia="zh-CN"/>
              </w:rPr>
              <w:t>纸面石膏板、纤维石膏板、水泥刨花板、矿棉板、玻璃棉板、珍珠岩板、难燃胶合板、难燃中密度纤维板、防火塑料装饰</w:t>
            </w:r>
            <w:r w:rsidRPr="00111312">
              <w:rPr>
                <w:rFonts w:ascii="Times New Roman" w:eastAsiaTheme="minorEastAsia" w:hAnsi="Times New Roman" w:cs="Times New Roman"/>
                <w:lang w:eastAsia="zh-CN"/>
              </w:rPr>
              <w:t>板、难燃双面刨花板、多彩涂料、难燃墙纸、难燃墙布、难燃仿花岗岩装饰板、氯氧镁水泥装配式墙板、难燃玻璃钢平板、难燃</w:t>
            </w:r>
            <w:r w:rsidRPr="00111312">
              <w:rPr>
                <w:rFonts w:ascii="Times New Roman" w:eastAsiaTheme="minorEastAsia" w:hAnsi="Times New Roman" w:cs="Times New Roman"/>
                <w:lang w:eastAsia="zh-CN"/>
              </w:rPr>
              <w:t>PVC</w:t>
            </w:r>
            <w:r w:rsidRPr="00111312">
              <w:rPr>
                <w:rFonts w:ascii="Times New Roman" w:eastAsiaTheme="minorEastAsia" w:hAnsi="Times New Roman" w:cs="Times New Roman"/>
                <w:lang w:eastAsia="zh-CN"/>
              </w:rPr>
              <w:t>塑料护墙板、阻燃模压木质复合板材、彩色难燃人造板、难燃玻璃钢、复合铝箔玻璃棉板等</w:t>
            </w:r>
          </w:p>
        </w:tc>
      </w:tr>
      <w:tr w:rsidR="005B121E" w:rsidRPr="00111312">
        <w:trPr>
          <w:trHeight w:val="340"/>
        </w:trPr>
        <w:tc>
          <w:tcPr>
            <w:tcW w:w="1174" w:type="dxa"/>
            <w:vMerge/>
            <w:tcBorders>
              <w:top w:val="nil"/>
            </w:tcBorders>
            <w:vAlign w:val="center"/>
          </w:tcPr>
          <w:p w:rsidR="005B121E" w:rsidRPr="00111312" w:rsidRDefault="005B121E">
            <w:pPr>
              <w:pStyle w:val="TableText"/>
              <w:rPr>
                <w:rFonts w:ascii="Times New Roman" w:eastAsiaTheme="minorEastAsia" w:hAnsi="Times New Roman" w:cs="Times New Roman"/>
                <w:lang w:eastAsia="zh-CN"/>
              </w:rPr>
            </w:pPr>
          </w:p>
        </w:tc>
        <w:tc>
          <w:tcPr>
            <w:tcW w:w="799" w:type="dxa"/>
            <w:vAlign w:val="cente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B2</w:t>
            </w:r>
          </w:p>
        </w:tc>
        <w:tc>
          <w:tcPr>
            <w:tcW w:w="7336" w:type="dxa"/>
          </w:tcPr>
          <w:p w:rsidR="005B121E" w:rsidRPr="00111312" w:rsidRDefault="00951F82">
            <w:pPr>
              <w:pStyle w:val="TableText"/>
              <w:rPr>
                <w:rFonts w:ascii="Times New Roman" w:eastAsiaTheme="minorEastAsia" w:hAnsi="Times New Roman" w:cs="Times New Roman"/>
                <w:lang w:eastAsia="zh-CN"/>
              </w:rPr>
            </w:pPr>
            <w:r w:rsidRPr="00111312">
              <w:rPr>
                <w:rFonts w:ascii="Times New Roman" w:eastAsiaTheme="minorEastAsia" w:hAnsi="Times New Roman" w:cs="Times New Roman"/>
                <w:lang w:eastAsia="zh-CN"/>
              </w:rPr>
              <w:t>各类天然木材、木制人造板、竹材、纸制装饰板、装饰微薄木贴面板、印刷木纹人造板、塑料贴面装饰板、聚酯装饰板、复塑装饰板、塑纤板、胶合板、塑料壁纸、无纺贴墙布、墙布、复合壁纸、天然材料壁纸、人造革、实木饰面装饰板、胶合竹夹板等</w:t>
            </w:r>
          </w:p>
        </w:tc>
      </w:tr>
      <w:tr w:rsidR="005B121E" w:rsidRPr="00111312">
        <w:trPr>
          <w:trHeight w:val="340"/>
        </w:trPr>
        <w:tc>
          <w:tcPr>
            <w:tcW w:w="1174" w:type="dxa"/>
            <w:vMerge w:val="restart"/>
            <w:tcBorders>
              <w:bottom w:val="nil"/>
            </w:tcBorders>
            <w:vAlign w:val="center"/>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地面材料</w:t>
            </w:r>
            <w:proofErr w:type="spellEnd"/>
          </w:p>
        </w:tc>
        <w:tc>
          <w:tcPr>
            <w:tcW w:w="799" w:type="dxa"/>
            <w:vAlign w:val="cente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B1</w:t>
            </w:r>
          </w:p>
        </w:tc>
        <w:tc>
          <w:tcPr>
            <w:tcW w:w="7336" w:type="dxa"/>
          </w:tcPr>
          <w:p w:rsidR="005B121E" w:rsidRPr="00111312" w:rsidRDefault="00951F82">
            <w:pPr>
              <w:pStyle w:val="TableText"/>
              <w:rPr>
                <w:rFonts w:ascii="Times New Roman" w:eastAsiaTheme="minorEastAsia" w:hAnsi="Times New Roman" w:cs="Times New Roman"/>
                <w:lang w:eastAsia="zh-CN"/>
              </w:rPr>
            </w:pPr>
            <w:r w:rsidRPr="00111312">
              <w:rPr>
                <w:rFonts w:ascii="Times New Roman" w:eastAsiaTheme="minorEastAsia" w:hAnsi="Times New Roman" w:cs="Times New Roman"/>
                <w:lang w:eastAsia="zh-CN"/>
              </w:rPr>
              <w:t>硬</w:t>
            </w:r>
            <w:r w:rsidRPr="00111312">
              <w:rPr>
                <w:rFonts w:ascii="Times New Roman" w:eastAsiaTheme="minorEastAsia" w:hAnsi="Times New Roman" w:cs="Times New Roman"/>
                <w:lang w:eastAsia="zh-CN"/>
              </w:rPr>
              <w:t>PVC</w:t>
            </w:r>
            <w:r w:rsidRPr="00111312">
              <w:rPr>
                <w:rFonts w:ascii="Times New Roman" w:eastAsiaTheme="minorEastAsia" w:hAnsi="Times New Roman" w:cs="Times New Roman"/>
                <w:lang w:eastAsia="zh-CN"/>
              </w:rPr>
              <w:t>塑料地板、水泥刨花板、水泥本丝板、氯丁橡胶地板、难燃羊毛地毯等</w:t>
            </w:r>
            <w:r w:rsidRPr="00111312">
              <w:rPr>
                <w:rFonts w:ascii="Times New Roman" w:eastAsiaTheme="minorEastAsia" w:hAnsi="Times New Roman" w:cs="Times New Roman"/>
                <w:lang w:eastAsia="zh-CN"/>
              </w:rPr>
              <w:t xml:space="preserve">           </w:t>
            </w:r>
          </w:p>
        </w:tc>
      </w:tr>
      <w:tr w:rsidR="005B121E" w:rsidRPr="00111312">
        <w:trPr>
          <w:trHeight w:val="340"/>
        </w:trPr>
        <w:tc>
          <w:tcPr>
            <w:tcW w:w="1174" w:type="dxa"/>
            <w:vMerge/>
            <w:tcBorders>
              <w:top w:val="nil"/>
            </w:tcBorders>
            <w:vAlign w:val="center"/>
          </w:tcPr>
          <w:p w:rsidR="005B121E" w:rsidRPr="00111312" w:rsidRDefault="005B121E">
            <w:pPr>
              <w:pStyle w:val="TableText"/>
              <w:rPr>
                <w:rFonts w:ascii="Times New Roman" w:eastAsiaTheme="minorEastAsia" w:hAnsi="Times New Roman" w:cs="Times New Roman"/>
                <w:lang w:eastAsia="zh-CN"/>
              </w:rPr>
            </w:pPr>
          </w:p>
        </w:tc>
        <w:tc>
          <w:tcPr>
            <w:tcW w:w="799" w:type="dxa"/>
            <w:vAlign w:val="cente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B2</w:t>
            </w:r>
          </w:p>
        </w:tc>
        <w:tc>
          <w:tcPr>
            <w:tcW w:w="7336" w:type="dxa"/>
          </w:tcPr>
          <w:p w:rsidR="005B121E" w:rsidRPr="00111312" w:rsidRDefault="00951F82">
            <w:pPr>
              <w:pStyle w:val="TableText"/>
              <w:rPr>
                <w:rFonts w:ascii="Times New Roman" w:eastAsiaTheme="minorEastAsia" w:hAnsi="Times New Roman" w:cs="Times New Roman"/>
                <w:lang w:eastAsia="zh-CN"/>
              </w:rPr>
            </w:pPr>
            <w:r w:rsidRPr="00111312">
              <w:rPr>
                <w:rFonts w:ascii="Times New Roman" w:eastAsiaTheme="minorEastAsia" w:hAnsi="Times New Roman" w:cs="Times New Roman"/>
                <w:lang w:eastAsia="zh-CN"/>
              </w:rPr>
              <w:t>半硬质</w:t>
            </w:r>
            <w:r w:rsidRPr="00111312">
              <w:rPr>
                <w:rFonts w:ascii="Times New Roman" w:eastAsiaTheme="minorEastAsia" w:hAnsi="Times New Roman" w:cs="Times New Roman"/>
                <w:lang w:eastAsia="zh-CN"/>
              </w:rPr>
              <w:t>PVC</w:t>
            </w:r>
            <w:r w:rsidRPr="00111312">
              <w:rPr>
                <w:rFonts w:ascii="Times New Roman" w:eastAsiaTheme="minorEastAsia" w:hAnsi="Times New Roman" w:cs="Times New Roman"/>
                <w:lang w:eastAsia="zh-CN"/>
              </w:rPr>
              <w:t>塑料地板、</w:t>
            </w:r>
            <w:r w:rsidRPr="00111312">
              <w:rPr>
                <w:rFonts w:ascii="Times New Roman" w:eastAsiaTheme="minorEastAsia" w:hAnsi="Times New Roman" w:cs="Times New Roman"/>
                <w:lang w:eastAsia="zh-CN"/>
              </w:rPr>
              <w:t>PVC</w:t>
            </w:r>
            <w:r w:rsidRPr="00111312">
              <w:rPr>
                <w:rFonts w:ascii="Times New Roman" w:eastAsiaTheme="minorEastAsia" w:hAnsi="Times New Roman" w:cs="Times New Roman"/>
                <w:lang w:eastAsia="zh-CN"/>
              </w:rPr>
              <w:t>卷材地板等</w:t>
            </w:r>
          </w:p>
        </w:tc>
      </w:tr>
      <w:tr w:rsidR="005B121E" w:rsidRPr="00111312">
        <w:trPr>
          <w:trHeight w:val="340"/>
        </w:trPr>
        <w:tc>
          <w:tcPr>
            <w:tcW w:w="1174" w:type="dxa"/>
            <w:vMerge w:val="restart"/>
            <w:tcBorders>
              <w:bottom w:val="nil"/>
            </w:tcBorders>
            <w:vAlign w:val="center"/>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装饰织物</w:t>
            </w:r>
            <w:proofErr w:type="spellEnd"/>
          </w:p>
        </w:tc>
        <w:tc>
          <w:tcPr>
            <w:tcW w:w="799" w:type="dxa"/>
            <w:vAlign w:val="cente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B1</w:t>
            </w:r>
          </w:p>
        </w:tc>
        <w:tc>
          <w:tcPr>
            <w:tcW w:w="7336" w:type="dxa"/>
          </w:tcPr>
          <w:p w:rsidR="005B121E" w:rsidRPr="00111312" w:rsidRDefault="00951F82">
            <w:pPr>
              <w:pStyle w:val="TableText"/>
              <w:rPr>
                <w:rFonts w:ascii="Times New Roman" w:eastAsiaTheme="minorEastAsia" w:hAnsi="Times New Roman" w:cs="Times New Roman"/>
                <w:lang w:eastAsia="zh-CN"/>
              </w:rPr>
            </w:pPr>
            <w:r w:rsidRPr="00111312">
              <w:rPr>
                <w:rFonts w:ascii="Times New Roman" w:eastAsiaTheme="minorEastAsia" w:hAnsi="Times New Roman" w:cs="Times New Roman"/>
                <w:lang w:eastAsia="zh-CN"/>
              </w:rPr>
              <w:t>经阻燃处理的各类难燃织物等</w:t>
            </w:r>
          </w:p>
        </w:tc>
      </w:tr>
      <w:tr w:rsidR="005B121E" w:rsidRPr="00111312">
        <w:trPr>
          <w:trHeight w:val="340"/>
        </w:trPr>
        <w:tc>
          <w:tcPr>
            <w:tcW w:w="1174" w:type="dxa"/>
            <w:vMerge/>
            <w:tcBorders>
              <w:top w:val="nil"/>
            </w:tcBorders>
            <w:vAlign w:val="center"/>
          </w:tcPr>
          <w:p w:rsidR="005B121E" w:rsidRPr="00111312" w:rsidRDefault="005B121E">
            <w:pPr>
              <w:pStyle w:val="TableText"/>
              <w:rPr>
                <w:rFonts w:ascii="Times New Roman" w:eastAsiaTheme="minorEastAsia" w:hAnsi="Times New Roman" w:cs="Times New Roman"/>
                <w:lang w:eastAsia="zh-CN"/>
              </w:rPr>
            </w:pPr>
          </w:p>
        </w:tc>
        <w:tc>
          <w:tcPr>
            <w:tcW w:w="799" w:type="dxa"/>
            <w:vAlign w:val="cente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B2</w:t>
            </w:r>
          </w:p>
        </w:tc>
        <w:tc>
          <w:tcPr>
            <w:tcW w:w="7336" w:type="dxa"/>
          </w:tcPr>
          <w:p w:rsidR="005B121E" w:rsidRPr="00111312" w:rsidRDefault="00951F82">
            <w:pPr>
              <w:pStyle w:val="TableText"/>
              <w:rPr>
                <w:rFonts w:ascii="Times New Roman" w:eastAsiaTheme="minorEastAsia" w:hAnsi="Times New Roman" w:cs="Times New Roman"/>
                <w:lang w:eastAsia="zh-CN"/>
              </w:rPr>
            </w:pPr>
            <w:r w:rsidRPr="00111312">
              <w:rPr>
                <w:rFonts w:ascii="Times New Roman" w:eastAsiaTheme="minorEastAsia" w:hAnsi="Times New Roman" w:cs="Times New Roman"/>
                <w:lang w:eastAsia="zh-CN"/>
              </w:rPr>
              <w:t>纯毛装饰布、经阻燃处理的其他织物等</w:t>
            </w:r>
          </w:p>
        </w:tc>
      </w:tr>
      <w:tr w:rsidR="005B121E" w:rsidRPr="00111312">
        <w:trPr>
          <w:trHeight w:val="340"/>
        </w:trPr>
        <w:tc>
          <w:tcPr>
            <w:tcW w:w="1174" w:type="dxa"/>
            <w:vMerge w:val="restart"/>
            <w:vAlign w:val="center"/>
          </w:tcPr>
          <w:p w:rsidR="005B121E" w:rsidRPr="00111312" w:rsidRDefault="00951F82">
            <w:pPr>
              <w:pStyle w:val="TableText"/>
              <w:rPr>
                <w:rFonts w:ascii="Times New Roman" w:eastAsiaTheme="minorEastAsia" w:hAnsi="Times New Roman" w:cs="Times New Roman"/>
              </w:rPr>
            </w:pPr>
            <w:proofErr w:type="spellStart"/>
            <w:r w:rsidRPr="00111312">
              <w:rPr>
                <w:rFonts w:ascii="Times New Roman" w:eastAsiaTheme="minorEastAsia" w:hAnsi="Times New Roman" w:cs="Times New Roman"/>
              </w:rPr>
              <w:t>其他装修装饰材料</w:t>
            </w:r>
            <w:proofErr w:type="spellEnd"/>
          </w:p>
        </w:tc>
        <w:tc>
          <w:tcPr>
            <w:tcW w:w="799" w:type="dxa"/>
            <w:vAlign w:val="cente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B1</w:t>
            </w:r>
          </w:p>
        </w:tc>
        <w:tc>
          <w:tcPr>
            <w:tcW w:w="7336" w:type="dxa"/>
          </w:tcPr>
          <w:p w:rsidR="005B121E" w:rsidRPr="00111312" w:rsidRDefault="00951F82">
            <w:pPr>
              <w:pStyle w:val="TableText"/>
              <w:rPr>
                <w:rFonts w:ascii="Times New Roman" w:eastAsiaTheme="minorEastAsia" w:hAnsi="Times New Roman" w:cs="Times New Roman"/>
                <w:lang w:eastAsia="zh-CN"/>
              </w:rPr>
            </w:pPr>
            <w:r w:rsidRPr="00111312">
              <w:rPr>
                <w:rFonts w:ascii="Times New Roman" w:eastAsiaTheme="minorEastAsia" w:hAnsi="Times New Roman" w:cs="Times New Roman"/>
                <w:lang w:eastAsia="zh-CN"/>
              </w:rPr>
              <w:t>难燃聚氯乙烯塑料、难燃酚醛塑料、聚四氟乙烯塑料、难燃脲醛塑料、硅树脂塑料装饰型材、经难燃处理的各类织物等</w:t>
            </w:r>
          </w:p>
        </w:tc>
      </w:tr>
      <w:tr w:rsidR="005B121E" w:rsidRPr="00111312">
        <w:trPr>
          <w:trHeight w:val="340"/>
        </w:trPr>
        <w:tc>
          <w:tcPr>
            <w:tcW w:w="1174" w:type="dxa"/>
            <w:vMerge/>
            <w:vAlign w:val="center"/>
          </w:tcPr>
          <w:p w:rsidR="005B121E" w:rsidRPr="00111312" w:rsidRDefault="005B121E">
            <w:pPr>
              <w:rPr>
                <w:rFonts w:ascii="Times New Roman" w:eastAsiaTheme="minorEastAsia" w:hAnsi="Times New Roman"/>
              </w:rPr>
            </w:pPr>
          </w:p>
        </w:tc>
        <w:tc>
          <w:tcPr>
            <w:tcW w:w="799" w:type="dxa"/>
            <w:vAlign w:val="cente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B2</w:t>
            </w:r>
          </w:p>
        </w:tc>
        <w:tc>
          <w:tcPr>
            <w:tcW w:w="7336" w:type="dxa"/>
          </w:tcPr>
          <w:p w:rsidR="005B121E" w:rsidRPr="00111312" w:rsidRDefault="00951F82">
            <w:pPr>
              <w:pStyle w:val="TableText"/>
              <w:rPr>
                <w:rFonts w:ascii="Times New Roman" w:eastAsiaTheme="minorEastAsia" w:hAnsi="Times New Roman" w:cs="Times New Roman"/>
                <w:lang w:eastAsia="zh-CN"/>
              </w:rPr>
            </w:pPr>
            <w:r w:rsidRPr="00111312">
              <w:rPr>
                <w:rFonts w:ascii="Times New Roman" w:eastAsiaTheme="minorEastAsia" w:hAnsi="Times New Roman" w:cs="Times New Roman"/>
                <w:lang w:eastAsia="zh-CN"/>
              </w:rPr>
              <w:t>经阻燃处理的聚乙烯、聚丙烯、聚氨酯、聚苯乙烯、玻璃钢、化纤织物、木制品等</w:t>
            </w:r>
          </w:p>
        </w:tc>
      </w:tr>
      <w:tr w:rsidR="005B121E" w:rsidRPr="00111312">
        <w:trPr>
          <w:trHeight w:val="340"/>
        </w:trPr>
        <w:tc>
          <w:tcPr>
            <w:tcW w:w="1174" w:type="dxa"/>
            <w:vMerge/>
            <w:vAlign w:val="center"/>
          </w:tcPr>
          <w:p w:rsidR="005B121E" w:rsidRPr="00111312" w:rsidRDefault="005B121E">
            <w:pPr>
              <w:rPr>
                <w:rFonts w:ascii="Times New Roman" w:eastAsiaTheme="minorEastAsia" w:hAnsi="Times New Roman"/>
              </w:rPr>
            </w:pPr>
          </w:p>
        </w:tc>
        <w:tc>
          <w:tcPr>
            <w:tcW w:w="799" w:type="dxa"/>
            <w:vAlign w:val="center"/>
          </w:tcPr>
          <w:p w:rsidR="005B121E" w:rsidRPr="00111312" w:rsidRDefault="00951F82">
            <w:pPr>
              <w:pStyle w:val="TableText"/>
              <w:rPr>
                <w:rFonts w:ascii="Times New Roman" w:eastAsiaTheme="minorEastAsia" w:hAnsi="Times New Roman" w:cs="Times New Roman"/>
              </w:rPr>
            </w:pPr>
            <w:r w:rsidRPr="00111312">
              <w:rPr>
                <w:rFonts w:ascii="Times New Roman" w:eastAsiaTheme="minorEastAsia" w:hAnsi="Times New Roman" w:cs="Times New Roman"/>
              </w:rPr>
              <w:t>B3</w:t>
            </w:r>
          </w:p>
        </w:tc>
        <w:tc>
          <w:tcPr>
            <w:tcW w:w="7336" w:type="dxa"/>
          </w:tcPr>
          <w:p w:rsidR="005B121E" w:rsidRPr="00111312" w:rsidRDefault="00951F82">
            <w:pPr>
              <w:pStyle w:val="TableText"/>
              <w:rPr>
                <w:rFonts w:ascii="Times New Roman" w:eastAsiaTheme="minorEastAsia" w:hAnsi="Times New Roman" w:cs="Times New Roman"/>
                <w:lang w:eastAsia="zh-CN"/>
              </w:rPr>
            </w:pPr>
            <w:r w:rsidRPr="00111312">
              <w:rPr>
                <w:rFonts w:ascii="Times New Roman" w:eastAsiaTheme="minorEastAsia" w:hAnsi="Times New Roman" w:cs="Times New Roman"/>
                <w:lang w:eastAsia="zh-CN"/>
              </w:rPr>
              <w:t>聚苯泡沫板、未经任何阻燃处理的纸张等</w:t>
            </w:r>
          </w:p>
        </w:tc>
      </w:tr>
    </w:tbl>
    <w:p w:rsidR="005B121E" w:rsidRPr="00111312" w:rsidRDefault="00951F82">
      <w:pPr>
        <w:pStyle w:val="a9"/>
        <w:rPr>
          <w:rFonts w:ascii="Times New Roman" w:eastAsiaTheme="minorEastAsia" w:hAnsi="Times New Roman"/>
          <w:sz w:val="21"/>
        </w:rPr>
      </w:pPr>
      <w:r w:rsidRPr="00111312">
        <w:rPr>
          <w:rFonts w:ascii="Times New Roman" w:eastAsiaTheme="minorEastAsia" w:hAnsi="Times New Roman"/>
          <w:sz w:val="21"/>
        </w:rPr>
        <w:t>备注：</w:t>
      </w:r>
    </w:p>
    <w:p w:rsidR="005B121E" w:rsidRPr="00111312" w:rsidRDefault="00951F82">
      <w:pPr>
        <w:pStyle w:val="a9"/>
        <w:numPr>
          <w:ilvl w:val="0"/>
          <w:numId w:val="5"/>
        </w:numPr>
        <w:rPr>
          <w:rFonts w:ascii="Times New Roman" w:eastAsiaTheme="minorEastAsia" w:hAnsi="Times New Roman"/>
          <w:sz w:val="21"/>
        </w:rPr>
      </w:pPr>
      <w:r w:rsidRPr="00111312">
        <w:rPr>
          <w:rFonts w:ascii="Times New Roman" w:eastAsiaTheme="minorEastAsia" w:hAnsi="Times New Roman"/>
          <w:sz w:val="21"/>
        </w:rPr>
        <w:t>安装在金属龙骨上燃烧性能达到</w:t>
      </w:r>
      <w:r w:rsidRPr="00111312">
        <w:rPr>
          <w:rFonts w:ascii="Times New Roman" w:eastAsiaTheme="minorEastAsia" w:hAnsi="Times New Roman"/>
          <w:sz w:val="21"/>
        </w:rPr>
        <w:t>B1</w:t>
      </w:r>
      <w:r w:rsidRPr="00111312">
        <w:rPr>
          <w:rFonts w:ascii="Times New Roman" w:eastAsiaTheme="minorEastAsia" w:hAnsi="Times New Roman"/>
          <w:sz w:val="21"/>
        </w:rPr>
        <w:t>级的纸面石膏板、矿棉吸声板，可作为</w:t>
      </w:r>
      <w:r w:rsidRPr="00111312">
        <w:rPr>
          <w:rFonts w:ascii="Times New Roman" w:eastAsiaTheme="minorEastAsia" w:hAnsi="Times New Roman"/>
          <w:sz w:val="21"/>
        </w:rPr>
        <w:t>A</w:t>
      </w:r>
      <w:r w:rsidRPr="00111312">
        <w:rPr>
          <w:rFonts w:ascii="Times New Roman" w:eastAsiaTheme="minorEastAsia" w:hAnsi="Times New Roman"/>
          <w:sz w:val="21"/>
        </w:rPr>
        <w:t>级装修材料使用。</w:t>
      </w:r>
    </w:p>
    <w:p w:rsidR="005B121E" w:rsidRPr="00111312" w:rsidRDefault="00951F82">
      <w:pPr>
        <w:pStyle w:val="a9"/>
        <w:numPr>
          <w:ilvl w:val="0"/>
          <w:numId w:val="5"/>
        </w:numPr>
        <w:rPr>
          <w:rFonts w:ascii="Times New Roman" w:eastAsiaTheme="minorEastAsia" w:hAnsi="Times New Roman"/>
          <w:sz w:val="21"/>
        </w:rPr>
      </w:pPr>
      <w:r w:rsidRPr="00111312">
        <w:rPr>
          <w:rFonts w:ascii="Times New Roman" w:eastAsiaTheme="minorEastAsia" w:hAnsi="Times New Roman"/>
          <w:sz w:val="21"/>
        </w:rPr>
        <w:t>单位面积质量小于</w:t>
      </w:r>
      <w:r w:rsidRPr="00111312">
        <w:rPr>
          <w:rFonts w:ascii="Times New Roman" w:eastAsiaTheme="minorEastAsia" w:hAnsi="Times New Roman"/>
          <w:sz w:val="21"/>
        </w:rPr>
        <w:t>300g/</w:t>
      </w:r>
      <w:r w:rsidRPr="00111312">
        <w:rPr>
          <w:rFonts w:ascii="Times New Roman" w:eastAsiaTheme="minorEastAsia" w:hAnsi="Times New Roman"/>
          <w:sz w:val="21"/>
        </w:rPr>
        <w:t>㎡的纸质、布质壁纸，当直接粘贴在</w:t>
      </w:r>
      <w:r w:rsidRPr="00111312">
        <w:rPr>
          <w:rFonts w:ascii="Times New Roman" w:eastAsiaTheme="minorEastAsia" w:hAnsi="Times New Roman"/>
          <w:sz w:val="21"/>
        </w:rPr>
        <w:t>A</w:t>
      </w:r>
      <w:r w:rsidRPr="00111312">
        <w:rPr>
          <w:rFonts w:ascii="Times New Roman" w:eastAsiaTheme="minorEastAsia" w:hAnsi="Times New Roman"/>
          <w:sz w:val="21"/>
        </w:rPr>
        <w:t>级基材上时，可作为</w:t>
      </w:r>
      <w:r w:rsidRPr="00111312">
        <w:rPr>
          <w:rFonts w:ascii="Times New Roman" w:eastAsiaTheme="minorEastAsia" w:hAnsi="Times New Roman"/>
          <w:sz w:val="21"/>
        </w:rPr>
        <w:t>B1</w:t>
      </w:r>
      <w:r w:rsidRPr="00111312">
        <w:rPr>
          <w:rFonts w:ascii="Times New Roman" w:eastAsiaTheme="minorEastAsia" w:hAnsi="Times New Roman"/>
          <w:sz w:val="21"/>
        </w:rPr>
        <w:t>级装修材料使用。</w:t>
      </w:r>
    </w:p>
    <w:p w:rsidR="005B121E" w:rsidRPr="00111312" w:rsidRDefault="00951F82">
      <w:pPr>
        <w:pStyle w:val="a9"/>
        <w:numPr>
          <w:ilvl w:val="0"/>
          <w:numId w:val="5"/>
        </w:numPr>
        <w:rPr>
          <w:rFonts w:ascii="Times New Roman" w:eastAsiaTheme="minorEastAsia" w:hAnsi="Times New Roman"/>
          <w:sz w:val="21"/>
        </w:rPr>
      </w:pPr>
      <w:r w:rsidRPr="00111312">
        <w:rPr>
          <w:rFonts w:ascii="Times New Roman" w:eastAsiaTheme="minorEastAsia" w:hAnsi="Times New Roman"/>
          <w:sz w:val="21"/>
        </w:rPr>
        <w:t>施涂于</w:t>
      </w:r>
      <w:r w:rsidRPr="00111312">
        <w:rPr>
          <w:rFonts w:ascii="Times New Roman" w:eastAsiaTheme="minorEastAsia" w:hAnsi="Times New Roman"/>
          <w:sz w:val="21"/>
        </w:rPr>
        <w:t>A</w:t>
      </w:r>
      <w:r w:rsidRPr="00111312">
        <w:rPr>
          <w:rFonts w:ascii="Times New Roman" w:eastAsiaTheme="minorEastAsia" w:hAnsi="Times New Roman"/>
          <w:sz w:val="21"/>
        </w:rPr>
        <w:t>级基材上的无机装修涂料，可作为</w:t>
      </w:r>
      <w:r w:rsidRPr="00111312">
        <w:rPr>
          <w:rFonts w:ascii="Times New Roman" w:eastAsiaTheme="minorEastAsia" w:hAnsi="Times New Roman"/>
          <w:sz w:val="21"/>
        </w:rPr>
        <w:t>A</w:t>
      </w:r>
      <w:r w:rsidRPr="00111312">
        <w:rPr>
          <w:rFonts w:ascii="Times New Roman" w:eastAsiaTheme="minorEastAsia" w:hAnsi="Times New Roman"/>
          <w:sz w:val="21"/>
        </w:rPr>
        <w:t>级装修材料使用；施涂于</w:t>
      </w:r>
      <w:r w:rsidRPr="00111312">
        <w:rPr>
          <w:rFonts w:ascii="Times New Roman" w:eastAsiaTheme="minorEastAsia" w:hAnsi="Times New Roman"/>
          <w:sz w:val="21"/>
        </w:rPr>
        <w:t>A</w:t>
      </w:r>
      <w:r w:rsidRPr="00111312">
        <w:rPr>
          <w:rFonts w:ascii="Times New Roman" w:eastAsiaTheme="minorEastAsia" w:hAnsi="Times New Roman"/>
          <w:sz w:val="21"/>
        </w:rPr>
        <w:t>级基材上，湿涂覆比小于</w:t>
      </w:r>
      <w:r w:rsidRPr="00111312">
        <w:rPr>
          <w:rFonts w:ascii="Times New Roman" w:eastAsiaTheme="minorEastAsia" w:hAnsi="Times New Roman"/>
          <w:sz w:val="21"/>
        </w:rPr>
        <w:t>1.5kg/</w:t>
      </w:r>
      <w:r w:rsidRPr="00111312">
        <w:rPr>
          <w:rFonts w:ascii="Times New Roman" w:eastAsiaTheme="minorEastAsia" w:hAnsi="Times New Roman"/>
          <w:sz w:val="21"/>
        </w:rPr>
        <w:t>㎡，且涂层干膜厚度不大于</w:t>
      </w:r>
      <w:r w:rsidRPr="00111312">
        <w:rPr>
          <w:rFonts w:ascii="Times New Roman" w:eastAsiaTheme="minorEastAsia" w:hAnsi="Times New Roman"/>
          <w:sz w:val="21"/>
        </w:rPr>
        <w:t>1.0mm</w:t>
      </w:r>
      <w:r w:rsidRPr="00111312">
        <w:rPr>
          <w:rFonts w:ascii="Times New Roman" w:eastAsiaTheme="minorEastAsia" w:hAnsi="Times New Roman"/>
          <w:sz w:val="21"/>
        </w:rPr>
        <w:t>的有机装修涂料，可作为</w:t>
      </w:r>
      <w:r w:rsidRPr="00111312">
        <w:rPr>
          <w:rFonts w:ascii="Times New Roman" w:eastAsiaTheme="minorEastAsia" w:hAnsi="Times New Roman"/>
          <w:sz w:val="21"/>
        </w:rPr>
        <w:t>B1</w:t>
      </w:r>
      <w:r w:rsidRPr="00111312">
        <w:rPr>
          <w:rFonts w:ascii="Times New Roman" w:eastAsiaTheme="minorEastAsia" w:hAnsi="Times New Roman"/>
          <w:sz w:val="21"/>
        </w:rPr>
        <w:t>级装修材料使用。</w:t>
      </w:r>
    </w:p>
    <w:p w:rsidR="005B121E" w:rsidRPr="00111312" w:rsidRDefault="00951F82">
      <w:pPr>
        <w:pStyle w:val="a9"/>
        <w:numPr>
          <w:ilvl w:val="0"/>
          <w:numId w:val="5"/>
        </w:numPr>
        <w:rPr>
          <w:rFonts w:ascii="Times New Roman" w:eastAsiaTheme="minorEastAsia" w:hAnsi="Times New Roman"/>
          <w:sz w:val="21"/>
        </w:rPr>
      </w:pPr>
      <w:r w:rsidRPr="00111312">
        <w:rPr>
          <w:rFonts w:ascii="Times New Roman" w:eastAsiaTheme="minorEastAsia" w:hAnsi="Times New Roman"/>
          <w:sz w:val="21"/>
        </w:rPr>
        <w:t>当使用多层装修材料时，各层装修材料的燃烧性能等级均应符合本规范的规定。复合型装修材料的燃烧性能等级应进行整体检测确定。</w:t>
      </w:r>
    </w:p>
    <w:p w:rsidR="005B121E" w:rsidRPr="00111312" w:rsidRDefault="00951F82" w:rsidP="00111312">
      <w:pPr>
        <w:pStyle w:val="a0"/>
        <w:numPr>
          <w:ilvl w:val="0"/>
          <w:numId w:val="0"/>
        </w:numPr>
      </w:pPr>
      <w:r w:rsidRPr="00111312">
        <w:t xml:space="preserve">6  </w:t>
      </w:r>
      <w:r w:rsidRPr="00111312">
        <w:t>用电</w:t>
      </w:r>
    </w:p>
    <w:p w:rsidR="005B121E" w:rsidRPr="00D64D62" w:rsidRDefault="00951F82" w:rsidP="00111312">
      <w:pPr>
        <w:pStyle w:val="a1"/>
        <w:numPr>
          <w:ilvl w:val="0"/>
          <w:numId w:val="0"/>
        </w:numPr>
        <w:spacing w:before="156" w:after="156"/>
        <w:rPr>
          <w:rFonts w:asciiTheme="minorEastAsia" w:eastAsiaTheme="minorEastAsia" w:hAnsiTheme="minorEastAsia"/>
        </w:rPr>
      </w:pPr>
      <w:r w:rsidRPr="00111312">
        <w:t>6.1</w:t>
      </w:r>
      <w:r w:rsidRPr="00D64D62">
        <w:rPr>
          <w:rFonts w:asciiTheme="minorEastAsia" w:eastAsiaTheme="minorEastAsia" w:hAnsiTheme="minorEastAsia"/>
        </w:rPr>
        <w:t xml:space="preserve"> </w:t>
      </w:r>
      <w:r w:rsidRPr="00D64D62">
        <w:rPr>
          <w:rFonts w:asciiTheme="minorEastAsia" w:eastAsiaTheme="minorEastAsia" w:hAnsiTheme="minorEastAsia"/>
        </w:rPr>
        <w:t>租赁住房内</w:t>
      </w:r>
      <w:r w:rsidRPr="00D64D62">
        <w:rPr>
          <w:rFonts w:asciiTheme="minorEastAsia" w:eastAsiaTheme="minorEastAsia" w:hAnsiTheme="minorEastAsia"/>
        </w:rPr>
        <w:t>最小出租单位的用电容量不宜小于</w:t>
      </w:r>
      <w:r w:rsidRPr="00D64D62">
        <w:rPr>
          <w:rFonts w:asciiTheme="minorEastAsia" w:eastAsiaTheme="minorEastAsia" w:hAnsiTheme="minorEastAsia"/>
        </w:rPr>
        <w:t>3kW</w:t>
      </w:r>
      <w:r w:rsidRPr="00D64D62">
        <w:rPr>
          <w:rFonts w:asciiTheme="minorEastAsia" w:eastAsiaTheme="minorEastAsia" w:hAnsiTheme="minorEastAsia"/>
        </w:rPr>
        <w:t>，并应设置电度表。</w:t>
      </w:r>
    </w:p>
    <w:p w:rsidR="005B121E" w:rsidRPr="00D64D62" w:rsidRDefault="00951F82" w:rsidP="00111312">
      <w:pPr>
        <w:pStyle w:val="a1"/>
        <w:numPr>
          <w:ilvl w:val="0"/>
          <w:numId w:val="0"/>
        </w:numPr>
        <w:spacing w:before="156" w:after="156"/>
        <w:rPr>
          <w:rFonts w:asciiTheme="minorEastAsia" w:eastAsiaTheme="minorEastAsia" w:hAnsiTheme="minorEastAsia"/>
        </w:rPr>
      </w:pPr>
      <w:r w:rsidRPr="00D64D62">
        <w:rPr>
          <w:rFonts w:asciiTheme="minorEastAsia" w:eastAsiaTheme="minorEastAsia" w:hAnsiTheme="minorEastAsia"/>
        </w:rPr>
        <w:t xml:space="preserve">6.2 </w:t>
      </w:r>
      <w:r w:rsidRPr="00D64D62">
        <w:rPr>
          <w:rFonts w:asciiTheme="minorEastAsia" w:eastAsiaTheme="minorEastAsia" w:hAnsiTheme="minorEastAsia"/>
        </w:rPr>
        <w:t>配电系统</w:t>
      </w:r>
    </w:p>
    <w:p w:rsidR="005B121E" w:rsidRPr="00D64D62" w:rsidRDefault="00951F82">
      <w:pPr>
        <w:pStyle w:val="aa"/>
        <w:numPr>
          <w:ilvl w:val="0"/>
          <w:numId w:val="6"/>
        </w:numPr>
        <w:ind w:firstLine="420"/>
        <w:rPr>
          <w:rFonts w:asciiTheme="minorEastAsia" w:eastAsiaTheme="minorEastAsia" w:hAnsiTheme="minorEastAsia"/>
          <w:szCs w:val="21"/>
        </w:rPr>
      </w:pPr>
      <w:r w:rsidRPr="00D64D62">
        <w:rPr>
          <w:rFonts w:asciiTheme="minorEastAsia" w:eastAsiaTheme="minorEastAsia" w:hAnsiTheme="minorEastAsia"/>
          <w:szCs w:val="21"/>
        </w:rPr>
        <w:lastRenderedPageBreak/>
        <w:t>租赁住房内最小出租单位</w:t>
      </w:r>
      <w:proofErr w:type="gramStart"/>
      <w:r w:rsidRPr="00D64D62">
        <w:rPr>
          <w:rFonts w:asciiTheme="minorEastAsia" w:eastAsiaTheme="minorEastAsia" w:hAnsiTheme="minorEastAsia"/>
          <w:szCs w:val="21"/>
        </w:rPr>
        <w:t>宜</w:t>
      </w:r>
      <w:r w:rsidRPr="00D64D62">
        <w:rPr>
          <w:rFonts w:asciiTheme="minorEastAsia" w:eastAsiaTheme="minorEastAsia" w:hAnsiTheme="minorEastAsia"/>
          <w:szCs w:val="21"/>
          <w:lang w:eastAsia="zh-Hans"/>
        </w:rPr>
        <w:t>设置</w:t>
      </w:r>
      <w:proofErr w:type="gramEnd"/>
      <w:r w:rsidRPr="00D64D62">
        <w:rPr>
          <w:rFonts w:asciiTheme="minorEastAsia" w:eastAsiaTheme="minorEastAsia" w:hAnsiTheme="minorEastAsia"/>
          <w:szCs w:val="21"/>
        </w:rPr>
        <w:t>配电箱（盘），其电源总开关装置应采用可同时断开相线（俗称火线）和中性线（俗称零线）的开关电器。</w:t>
      </w:r>
    </w:p>
    <w:p w:rsidR="005B121E" w:rsidRPr="00D64D62" w:rsidRDefault="00951F82">
      <w:pPr>
        <w:pStyle w:val="aa"/>
        <w:numPr>
          <w:ilvl w:val="0"/>
          <w:numId w:val="6"/>
        </w:numPr>
        <w:ind w:firstLine="420"/>
        <w:rPr>
          <w:rFonts w:asciiTheme="minorEastAsia" w:eastAsiaTheme="minorEastAsia" w:hAnsiTheme="minorEastAsia"/>
          <w:szCs w:val="21"/>
        </w:rPr>
      </w:pPr>
      <w:r w:rsidRPr="00D64D62">
        <w:rPr>
          <w:rFonts w:asciiTheme="minorEastAsia" w:eastAsiaTheme="minorEastAsia" w:hAnsiTheme="minorEastAsia"/>
          <w:szCs w:val="21"/>
        </w:rPr>
        <w:t>配电箱内</w:t>
      </w:r>
      <w:r w:rsidRPr="00D64D62">
        <w:rPr>
          <w:rFonts w:asciiTheme="minorEastAsia" w:eastAsiaTheme="minorEastAsia" w:hAnsiTheme="minorEastAsia"/>
          <w:szCs w:val="21"/>
          <w:lang w:eastAsia="zh-Hans"/>
        </w:rPr>
        <w:t>分路</w:t>
      </w:r>
      <w:r w:rsidRPr="00D64D62">
        <w:rPr>
          <w:rFonts w:asciiTheme="minorEastAsia" w:eastAsiaTheme="minorEastAsia" w:hAnsiTheme="minorEastAsia"/>
          <w:szCs w:val="21"/>
        </w:rPr>
        <w:t>照明配电</w:t>
      </w:r>
      <w:r w:rsidRPr="00D64D62">
        <w:rPr>
          <w:rFonts w:asciiTheme="minorEastAsia" w:eastAsiaTheme="minorEastAsia" w:hAnsiTheme="minorEastAsia"/>
          <w:szCs w:val="21"/>
          <w:lang w:eastAsia="zh-Hans"/>
        </w:rPr>
        <w:t>开关</w:t>
      </w:r>
      <w:r w:rsidRPr="00D64D62">
        <w:rPr>
          <w:rFonts w:asciiTheme="minorEastAsia" w:eastAsiaTheme="minorEastAsia" w:hAnsiTheme="minorEastAsia"/>
          <w:szCs w:val="21"/>
        </w:rPr>
        <w:t>宜</w:t>
      </w:r>
      <w:r w:rsidRPr="00D64D62">
        <w:rPr>
          <w:rFonts w:asciiTheme="minorEastAsia" w:eastAsiaTheme="minorEastAsia" w:hAnsiTheme="minorEastAsia"/>
          <w:szCs w:val="21"/>
          <w:lang w:eastAsia="zh-Hans"/>
        </w:rPr>
        <w:t>采用断路器</w:t>
      </w:r>
      <w:r w:rsidRPr="00D64D62">
        <w:rPr>
          <w:rFonts w:asciiTheme="minorEastAsia" w:eastAsiaTheme="minorEastAsia" w:hAnsiTheme="minorEastAsia"/>
          <w:szCs w:val="21"/>
        </w:rPr>
        <w:t>保护；分路插座（包括柜式空调插座、壁挂空调插座）配电开关宜采用</w:t>
      </w:r>
      <w:r w:rsidRPr="00D64D62">
        <w:rPr>
          <w:rFonts w:asciiTheme="minorEastAsia" w:eastAsiaTheme="minorEastAsia" w:hAnsiTheme="minorEastAsia"/>
          <w:szCs w:val="21"/>
          <w:lang w:eastAsia="zh-Hans"/>
        </w:rPr>
        <w:t>带剩余电流保护的断路器</w:t>
      </w:r>
      <w:r w:rsidRPr="00D64D62">
        <w:rPr>
          <w:rFonts w:asciiTheme="minorEastAsia" w:eastAsiaTheme="minorEastAsia" w:hAnsiTheme="minorEastAsia"/>
          <w:szCs w:val="21"/>
        </w:rPr>
        <w:t>。</w:t>
      </w:r>
    </w:p>
    <w:p w:rsidR="005B121E" w:rsidRPr="00D64D62" w:rsidRDefault="00951F82">
      <w:pPr>
        <w:pStyle w:val="aa"/>
        <w:numPr>
          <w:ilvl w:val="0"/>
          <w:numId w:val="6"/>
        </w:numPr>
        <w:ind w:firstLine="420"/>
        <w:rPr>
          <w:rFonts w:asciiTheme="minorEastAsia" w:eastAsiaTheme="minorEastAsia" w:hAnsiTheme="minorEastAsia"/>
          <w:szCs w:val="21"/>
        </w:rPr>
      </w:pPr>
      <w:r w:rsidRPr="00D64D62">
        <w:rPr>
          <w:rFonts w:asciiTheme="minorEastAsia" w:eastAsiaTheme="minorEastAsia" w:hAnsiTheme="minorEastAsia"/>
          <w:szCs w:val="21"/>
        </w:rPr>
        <w:t>照明、插座、空调宜单独设置配电回路。</w:t>
      </w:r>
    </w:p>
    <w:p w:rsidR="005B121E" w:rsidRPr="00D64D62" w:rsidRDefault="00951F82">
      <w:pPr>
        <w:pStyle w:val="aa"/>
        <w:numPr>
          <w:ilvl w:val="0"/>
          <w:numId w:val="6"/>
        </w:numPr>
        <w:ind w:firstLine="420"/>
        <w:rPr>
          <w:rFonts w:asciiTheme="minorEastAsia" w:eastAsiaTheme="minorEastAsia" w:hAnsiTheme="minorEastAsia"/>
          <w:szCs w:val="21"/>
        </w:rPr>
      </w:pPr>
      <w:r w:rsidRPr="00D64D62">
        <w:rPr>
          <w:rFonts w:asciiTheme="minorEastAsia" w:eastAsiaTheme="minorEastAsia" w:hAnsiTheme="minorEastAsia"/>
          <w:szCs w:val="21"/>
        </w:rPr>
        <w:t>厨房、卫生间、大容量的电气设备宜单独设置配电回路；卫生间的照明器具可接入卫生间专用的插座回路。</w:t>
      </w:r>
    </w:p>
    <w:p w:rsidR="005B121E" w:rsidRPr="00D64D62" w:rsidRDefault="00951F82">
      <w:pPr>
        <w:pStyle w:val="aa"/>
        <w:numPr>
          <w:ilvl w:val="0"/>
          <w:numId w:val="6"/>
        </w:numPr>
        <w:ind w:firstLine="420"/>
        <w:rPr>
          <w:rFonts w:asciiTheme="minorEastAsia" w:eastAsiaTheme="minorEastAsia" w:hAnsiTheme="minorEastAsia"/>
          <w:szCs w:val="21"/>
        </w:rPr>
      </w:pPr>
      <w:r w:rsidRPr="00D64D62">
        <w:rPr>
          <w:rFonts w:asciiTheme="minorEastAsia" w:eastAsiaTheme="minorEastAsia" w:hAnsiTheme="minorEastAsia"/>
          <w:szCs w:val="21"/>
        </w:rPr>
        <w:t>每台柜式空调电源插座回路宜单独设置；对壁挂式空调电源插座</w:t>
      </w:r>
      <w:r w:rsidRPr="00D64D62">
        <w:rPr>
          <w:rFonts w:asciiTheme="minorEastAsia" w:eastAsiaTheme="minorEastAsia" w:hAnsiTheme="minorEastAsia"/>
          <w:szCs w:val="21"/>
        </w:rPr>
        <w:t>配电时，每回路空调电源插座不宜超过</w:t>
      </w:r>
      <w:r w:rsidRPr="00D64D62">
        <w:rPr>
          <w:rFonts w:asciiTheme="minorEastAsia" w:eastAsiaTheme="minorEastAsia" w:hAnsiTheme="minorEastAsia"/>
          <w:szCs w:val="21"/>
        </w:rPr>
        <w:t>2</w:t>
      </w:r>
      <w:r w:rsidRPr="00D64D62">
        <w:rPr>
          <w:rFonts w:asciiTheme="minorEastAsia" w:eastAsiaTheme="minorEastAsia" w:hAnsiTheme="minorEastAsia"/>
          <w:szCs w:val="21"/>
        </w:rPr>
        <w:t>只。</w:t>
      </w:r>
    </w:p>
    <w:p w:rsidR="005B121E" w:rsidRPr="00D64D62" w:rsidRDefault="00951F82">
      <w:pPr>
        <w:pStyle w:val="aa"/>
        <w:numPr>
          <w:ilvl w:val="0"/>
          <w:numId w:val="6"/>
        </w:numPr>
        <w:ind w:firstLine="420"/>
        <w:rPr>
          <w:rFonts w:asciiTheme="minorEastAsia" w:eastAsiaTheme="minorEastAsia" w:hAnsiTheme="minorEastAsia"/>
          <w:szCs w:val="21"/>
        </w:rPr>
      </w:pPr>
      <w:r w:rsidRPr="00D64D62">
        <w:rPr>
          <w:rFonts w:asciiTheme="minorEastAsia" w:eastAsiaTheme="minorEastAsia" w:hAnsiTheme="minorEastAsia"/>
          <w:szCs w:val="21"/>
        </w:rPr>
        <w:t>当正常照明灯具安装高度在</w:t>
      </w:r>
      <w:r w:rsidRPr="00D64D62">
        <w:rPr>
          <w:rFonts w:asciiTheme="minorEastAsia" w:eastAsiaTheme="minorEastAsia" w:hAnsiTheme="minorEastAsia"/>
          <w:szCs w:val="21"/>
        </w:rPr>
        <w:t>2.5</w:t>
      </w:r>
      <w:r w:rsidRPr="00D64D62">
        <w:rPr>
          <w:rFonts w:asciiTheme="minorEastAsia" w:eastAsiaTheme="minorEastAsia" w:hAnsiTheme="minorEastAsia"/>
          <w:szCs w:val="21"/>
        </w:rPr>
        <w:t>米及以下，且灯具采用交流</w:t>
      </w:r>
      <w:r w:rsidRPr="00D64D62">
        <w:rPr>
          <w:rFonts w:asciiTheme="minorEastAsia" w:eastAsiaTheme="minorEastAsia" w:hAnsiTheme="minorEastAsia"/>
          <w:szCs w:val="21"/>
        </w:rPr>
        <w:t>220V</w:t>
      </w:r>
      <w:r w:rsidRPr="00D64D62">
        <w:rPr>
          <w:rFonts w:asciiTheme="minorEastAsia" w:eastAsiaTheme="minorEastAsia" w:hAnsiTheme="minorEastAsia"/>
          <w:szCs w:val="21"/>
        </w:rPr>
        <w:t>电压供电时，应设置带</w:t>
      </w:r>
      <w:r w:rsidRPr="00D64D62">
        <w:rPr>
          <w:rFonts w:asciiTheme="minorEastAsia" w:eastAsiaTheme="minorEastAsia" w:hAnsiTheme="minorEastAsia"/>
          <w:szCs w:val="21"/>
          <w:lang w:eastAsia="zh-Hans"/>
        </w:rPr>
        <w:t>剩余电流保护的断路器</w:t>
      </w:r>
      <w:r w:rsidRPr="00D64D62">
        <w:rPr>
          <w:rFonts w:asciiTheme="minorEastAsia" w:eastAsiaTheme="minorEastAsia" w:hAnsiTheme="minorEastAsia"/>
          <w:szCs w:val="21"/>
        </w:rPr>
        <w:t>。</w:t>
      </w:r>
    </w:p>
    <w:p w:rsidR="005B121E" w:rsidRPr="00D64D62" w:rsidRDefault="00951F82">
      <w:pPr>
        <w:pStyle w:val="aa"/>
        <w:numPr>
          <w:ilvl w:val="0"/>
          <w:numId w:val="6"/>
        </w:numPr>
        <w:ind w:firstLine="420"/>
        <w:rPr>
          <w:rFonts w:asciiTheme="minorEastAsia" w:eastAsiaTheme="minorEastAsia" w:hAnsiTheme="minorEastAsia"/>
          <w:szCs w:val="21"/>
        </w:rPr>
      </w:pPr>
      <w:r w:rsidRPr="00D64D62">
        <w:rPr>
          <w:rFonts w:asciiTheme="minorEastAsia" w:eastAsiaTheme="minorEastAsia" w:hAnsiTheme="minorEastAsia"/>
          <w:szCs w:val="21"/>
        </w:rPr>
        <w:t>电线和电缆的载流量应大于线路上保护电器（保护电器一般为断路器、带剩余电流保护的断路器）的额定电流。</w:t>
      </w:r>
    </w:p>
    <w:p w:rsidR="005B121E" w:rsidRPr="00111312" w:rsidRDefault="005B121E">
      <w:pPr>
        <w:pStyle w:val="aa"/>
        <w:ind w:firstLineChars="0" w:firstLine="0"/>
        <w:rPr>
          <w:rFonts w:ascii="Times New Roman" w:eastAsiaTheme="minorEastAsia"/>
          <w:szCs w:val="21"/>
        </w:rPr>
      </w:pPr>
    </w:p>
    <w:p w:rsidR="005B121E" w:rsidRPr="00111312" w:rsidRDefault="00951F82">
      <w:pPr>
        <w:pStyle w:val="aa"/>
        <w:ind w:firstLineChars="0" w:firstLine="0"/>
        <w:rPr>
          <w:rFonts w:ascii="Times New Roman" w:eastAsiaTheme="minorEastAsia"/>
          <w:szCs w:val="21"/>
        </w:rPr>
      </w:pPr>
      <w:r w:rsidRPr="00111312">
        <w:rPr>
          <w:rFonts w:ascii="Times New Roman" w:eastAsiaTheme="minorEastAsia"/>
          <w:szCs w:val="21"/>
        </w:rPr>
        <w:t xml:space="preserve">6.3 </w:t>
      </w:r>
      <w:r w:rsidRPr="00111312">
        <w:rPr>
          <w:rFonts w:ascii="Times New Roman" w:eastAsiaTheme="minorEastAsia"/>
          <w:szCs w:val="21"/>
        </w:rPr>
        <w:t>租赁住房室内配电线路应采用铜芯绝缘电线和电缆。</w:t>
      </w:r>
    </w:p>
    <w:p w:rsidR="005B121E" w:rsidRPr="00111312" w:rsidRDefault="005B121E">
      <w:pPr>
        <w:pStyle w:val="aa"/>
        <w:ind w:firstLineChars="0" w:firstLine="0"/>
        <w:rPr>
          <w:rFonts w:ascii="Times New Roman" w:eastAsiaTheme="minorEastAsia"/>
          <w:szCs w:val="21"/>
        </w:rPr>
      </w:pPr>
    </w:p>
    <w:p w:rsidR="005B121E" w:rsidRPr="00111312" w:rsidRDefault="00951F82">
      <w:pPr>
        <w:pStyle w:val="aa"/>
        <w:ind w:firstLineChars="0" w:firstLine="0"/>
        <w:rPr>
          <w:rFonts w:ascii="Times New Roman" w:eastAsiaTheme="minorEastAsia"/>
          <w:szCs w:val="21"/>
        </w:rPr>
      </w:pPr>
      <w:r w:rsidRPr="00111312">
        <w:rPr>
          <w:rFonts w:ascii="Times New Roman" w:eastAsiaTheme="minorEastAsia"/>
          <w:szCs w:val="21"/>
        </w:rPr>
        <w:t xml:space="preserve">6.4 </w:t>
      </w:r>
      <w:r w:rsidRPr="00111312">
        <w:rPr>
          <w:rFonts w:ascii="Times New Roman" w:eastAsiaTheme="minorEastAsia"/>
          <w:szCs w:val="21"/>
        </w:rPr>
        <w:t>线路敷设</w:t>
      </w:r>
    </w:p>
    <w:p w:rsidR="005B121E" w:rsidRPr="00111312" w:rsidRDefault="00951F82">
      <w:pPr>
        <w:pStyle w:val="aa"/>
        <w:numPr>
          <w:ilvl w:val="0"/>
          <w:numId w:val="7"/>
        </w:numPr>
        <w:ind w:firstLine="420"/>
        <w:rPr>
          <w:rFonts w:ascii="Times New Roman" w:eastAsiaTheme="minorEastAsia"/>
          <w:szCs w:val="21"/>
        </w:rPr>
      </w:pPr>
      <w:r w:rsidRPr="00111312">
        <w:rPr>
          <w:rFonts w:ascii="Times New Roman" w:eastAsiaTheme="minorEastAsia"/>
          <w:szCs w:val="21"/>
        </w:rPr>
        <w:t>严禁私拉乱接电线。</w:t>
      </w:r>
    </w:p>
    <w:p w:rsidR="005B121E" w:rsidRPr="00111312" w:rsidRDefault="00951F82">
      <w:pPr>
        <w:pStyle w:val="aa"/>
        <w:numPr>
          <w:ilvl w:val="0"/>
          <w:numId w:val="7"/>
        </w:numPr>
        <w:ind w:firstLine="420"/>
        <w:rPr>
          <w:rFonts w:ascii="Times New Roman" w:eastAsiaTheme="minorEastAsia"/>
          <w:szCs w:val="21"/>
        </w:rPr>
      </w:pPr>
      <w:r w:rsidRPr="00111312">
        <w:rPr>
          <w:rFonts w:ascii="Times New Roman" w:eastAsiaTheme="minorEastAsia"/>
          <w:szCs w:val="21"/>
        </w:rPr>
        <w:t>电气穿线管内部不应设置电线接头。</w:t>
      </w:r>
    </w:p>
    <w:p w:rsidR="005B121E" w:rsidRPr="00111312" w:rsidRDefault="00951F82">
      <w:pPr>
        <w:pStyle w:val="aa"/>
        <w:numPr>
          <w:ilvl w:val="0"/>
          <w:numId w:val="7"/>
        </w:numPr>
        <w:ind w:firstLine="420"/>
        <w:rPr>
          <w:rFonts w:ascii="Times New Roman" w:eastAsiaTheme="minorEastAsia"/>
          <w:szCs w:val="21"/>
        </w:rPr>
      </w:pPr>
      <w:r w:rsidRPr="00111312">
        <w:rPr>
          <w:rFonts w:ascii="Times New Roman" w:eastAsiaTheme="minorEastAsia"/>
          <w:szCs w:val="21"/>
        </w:rPr>
        <w:t>电气线路敷设应避开可燃材料；</w:t>
      </w:r>
      <w:proofErr w:type="gramStart"/>
      <w:r w:rsidRPr="00111312">
        <w:rPr>
          <w:rFonts w:ascii="Times New Roman" w:eastAsiaTheme="minorEastAsia"/>
          <w:szCs w:val="21"/>
        </w:rPr>
        <w:t>当无法</w:t>
      </w:r>
      <w:proofErr w:type="gramEnd"/>
      <w:r w:rsidRPr="00111312">
        <w:rPr>
          <w:rFonts w:ascii="Times New Roman" w:eastAsiaTheme="minorEastAsia"/>
          <w:szCs w:val="21"/>
        </w:rPr>
        <w:t>避开时，应采取穿金属管、阻燃塑料管等防火保护措施。</w:t>
      </w:r>
    </w:p>
    <w:p w:rsidR="005B121E" w:rsidRPr="00111312" w:rsidRDefault="00951F82">
      <w:pPr>
        <w:pStyle w:val="aa"/>
        <w:numPr>
          <w:ilvl w:val="0"/>
          <w:numId w:val="7"/>
        </w:numPr>
        <w:ind w:firstLine="420"/>
        <w:rPr>
          <w:rFonts w:ascii="Times New Roman" w:eastAsiaTheme="minorEastAsia"/>
          <w:szCs w:val="21"/>
        </w:rPr>
      </w:pPr>
      <w:r w:rsidRPr="00111312">
        <w:rPr>
          <w:rFonts w:ascii="Times New Roman" w:eastAsiaTheme="minorEastAsia"/>
          <w:szCs w:val="21"/>
        </w:rPr>
        <w:t>开关、插座和照明灯具靠近可燃物时，应采取隔热、散热等防火保护措施。</w:t>
      </w:r>
    </w:p>
    <w:p w:rsidR="005B121E" w:rsidRPr="00111312" w:rsidRDefault="00951F82">
      <w:pPr>
        <w:pStyle w:val="aa"/>
        <w:numPr>
          <w:ilvl w:val="0"/>
          <w:numId w:val="7"/>
        </w:numPr>
        <w:ind w:firstLine="420"/>
        <w:rPr>
          <w:rFonts w:ascii="Times New Roman" w:eastAsiaTheme="minorEastAsia"/>
          <w:szCs w:val="21"/>
        </w:rPr>
      </w:pPr>
      <w:r w:rsidRPr="00111312">
        <w:rPr>
          <w:rFonts w:ascii="Times New Roman" w:eastAsiaTheme="minorEastAsia"/>
          <w:szCs w:val="21"/>
        </w:rPr>
        <w:t>照明灯具及电气设备、线路的高温部位，当靠近非</w:t>
      </w:r>
      <w:r w:rsidRPr="00111312">
        <w:rPr>
          <w:rFonts w:ascii="Times New Roman" w:eastAsiaTheme="minorEastAsia"/>
          <w:szCs w:val="21"/>
        </w:rPr>
        <w:t>A</w:t>
      </w:r>
      <w:r w:rsidRPr="00111312">
        <w:rPr>
          <w:rFonts w:ascii="Times New Roman" w:eastAsiaTheme="minorEastAsia"/>
          <w:szCs w:val="21"/>
        </w:rPr>
        <w:t>级装修材料或构件时，应采取隔热、散热等防火保护措施，与窗帘、帷幕、幕布、软包等装修材料的距离不应小于</w:t>
      </w:r>
      <w:r w:rsidRPr="00111312">
        <w:rPr>
          <w:rFonts w:ascii="Times New Roman" w:eastAsiaTheme="minorEastAsia"/>
          <w:szCs w:val="21"/>
        </w:rPr>
        <w:t>500mm</w:t>
      </w:r>
      <w:r w:rsidRPr="00111312">
        <w:rPr>
          <w:rFonts w:ascii="Times New Roman" w:eastAsiaTheme="minorEastAsia"/>
          <w:szCs w:val="21"/>
        </w:rPr>
        <w:t>；灯饰应采用不低于</w:t>
      </w:r>
      <w:r w:rsidRPr="00111312">
        <w:rPr>
          <w:rFonts w:ascii="Times New Roman" w:eastAsiaTheme="minorEastAsia"/>
          <w:szCs w:val="21"/>
        </w:rPr>
        <w:t>B1</w:t>
      </w:r>
      <w:r w:rsidRPr="00111312">
        <w:rPr>
          <w:rFonts w:ascii="Times New Roman" w:eastAsiaTheme="minorEastAsia"/>
          <w:szCs w:val="21"/>
        </w:rPr>
        <w:t>级的材料。</w:t>
      </w:r>
    </w:p>
    <w:p w:rsidR="005B121E" w:rsidRPr="00111312" w:rsidRDefault="00951F82">
      <w:pPr>
        <w:pStyle w:val="aa"/>
        <w:numPr>
          <w:ilvl w:val="0"/>
          <w:numId w:val="7"/>
        </w:numPr>
        <w:ind w:firstLine="420"/>
        <w:rPr>
          <w:rFonts w:ascii="Times New Roman" w:eastAsiaTheme="minorEastAsia"/>
          <w:szCs w:val="21"/>
        </w:rPr>
      </w:pPr>
      <w:r w:rsidRPr="00111312">
        <w:rPr>
          <w:rFonts w:ascii="Times New Roman" w:eastAsiaTheme="minorEastAsia"/>
          <w:szCs w:val="21"/>
        </w:rPr>
        <w:t>建筑内部的配电箱、控制面板、接线盒、开关、插座等不应直接安装在低于</w:t>
      </w:r>
      <w:r w:rsidRPr="00111312">
        <w:rPr>
          <w:rFonts w:ascii="Times New Roman" w:eastAsiaTheme="minorEastAsia"/>
          <w:szCs w:val="21"/>
        </w:rPr>
        <w:t>B1</w:t>
      </w:r>
      <w:r w:rsidRPr="00111312">
        <w:rPr>
          <w:rFonts w:ascii="Times New Roman" w:eastAsiaTheme="minorEastAsia"/>
          <w:szCs w:val="21"/>
        </w:rPr>
        <w:t>级的装修材料上；用于顶棚和墙面装修的木质类板材，当内部含有电器、电线等物体时，应采用不低于</w:t>
      </w:r>
      <w:r w:rsidRPr="00111312">
        <w:rPr>
          <w:rFonts w:ascii="Times New Roman" w:eastAsiaTheme="minorEastAsia"/>
          <w:szCs w:val="21"/>
        </w:rPr>
        <w:t>B1</w:t>
      </w:r>
      <w:r w:rsidRPr="00111312">
        <w:rPr>
          <w:rFonts w:ascii="Times New Roman" w:eastAsiaTheme="minorEastAsia"/>
          <w:szCs w:val="21"/>
        </w:rPr>
        <w:t>级的材料。</w:t>
      </w:r>
    </w:p>
    <w:p w:rsidR="005B121E" w:rsidRPr="00111312" w:rsidRDefault="00951F82" w:rsidP="00111312">
      <w:pPr>
        <w:pStyle w:val="a1"/>
        <w:numPr>
          <w:ilvl w:val="0"/>
          <w:numId w:val="0"/>
        </w:numPr>
        <w:spacing w:before="156" w:after="156"/>
      </w:pPr>
      <w:r w:rsidRPr="00111312">
        <w:t xml:space="preserve">6.5 </w:t>
      </w:r>
      <w:r w:rsidRPr="00111312">
        <w:t>使用管理</w:t>
      </w:r>
    </w:p>
    <w:p w:rsidR="005B121E" w:rsidRPr="00111312" w:rsidRDefault="00951F82">
      <w:pPr>
        <w:pStyle w:val="aa"/>
        <w:numPr>
          <w:ilvl w:val="0"/>
          <w:numId w:val="8"/>
        </w:numPr>
        <w:ind w:firstLine="420"/>
        <w:rPr>
          <w:rFonts w:ascii="Times New Roman" w:eastAsiaTheme="minorEastAsia"/>
          <w:szCs w:val="21"/>
        </w:rPr>
      </w:pPr>
      <w:r w:rsidRPr="00111312">
        <w:rPr>
          <w:rFonts w:ascii="Times New Roman" w:eastAsiaTheme="minorEastAsia"/>
          <w:szCs w:val="21"/>
          <w:lang w:eastAsia="zh-Hans"/>
        </w:rPr>
        <w:t>不应超负荷使用</w:t>
      </w:r>
      <w:r w:rsidRPr="00111312">
        <w:rPr>
          <w:rFonts w:ascii="Times New Roman" w:eastAsiaTheme="minorEastAsia"/>
          <w:szCs w:val="21"/>
        </w:rPr>
        <w:t>。</w:t>
      </w:r>
    </w:p>
    <w:p w:rsidR="005B121E" w:rsidRPr="00111312" w:rsidRDefault="00951F82">
      <w:pPr>
        <w:pStyle w:val="aa"/>
        <w:numPr>
          <w:ilvl w:val="0"/>
          <w:numId w:val="8"/>
        </w:numPr>
        <w:ind w:firstLine="420"/>
        <w:rPr>
          <w:rFonts w:ascii="Times New Roman" w:eastAsiaTheme="minorEastAsia"/>
          <w:szCs w:val="21"/>
          <w:lang w:eastAsia="zh-Hans"/>
        </w:rPr>
      </w:pPr>
      <w:r w:rsidRPr="00111312">
        <w:rPr>
          <w:rFonts w:ascii="Times New Roman" w:eastAsiaTheme="minorEastAsia"/>
          <w:szCs w:val="21"/>
          <w:lang w:eastAsia="zh-Hans"/>
        </w:rPr>
        <w:t>对产生高温、高热的电器设备</w:t>
      </w:r>
      <w:r w:rsidRPr="00111312">
        <w:rPr>
          <w:rFonts w:ascii="Times New Roman" w:eastAsiaTheme="minorEastAsia"/>
          <w:szCs w:val="21"/>
        </w:rPr>
        <w:t>（电热毯、取暖器</w:t>
      </w:r>
      <w:r w:rsidRPr="00111312">
        <w:rPr>
          <w:rFonts w:ascii="Times New Roman" w:eastAsiaTheme="minorEastAsia"/>
          <w:szCs w:val="21"/>
        </w:rPr>
        <w:t>等）</w:t>
      </w:r>
      <w:r w:rsidRPr="00111312">
        <w:rPr>
          <w:rFonts w:ascii="Times New Roman" w:eastAsiaTheme="minorEastAsia"/>
          <w:szCs w:val="21"/>
          <w:lang w:eastAsia="zh-Hans"/>
        </w:rPr>
        <w:t>，使用期间应有人看管，使用后应及时切断电源。</w:t>
      </w:r>
    </w:p>
    <w:p w:rsidR="005B121E" w:rsidRPr="00111312" w:rsidRDefault="00951F82">
      <w:pPr>
        <w:pStyle w:val="aa"/>
        <w:numPr>
          <w:ilvl w:val="0"/>
          <w:numId w:val="8"/>
        </w:numPr>
        <w:ind w:firstLine="420"/>
        <w:rPr>
          <w:rFonts w:ascii="Times New Roman" w:eastAsiaTheme="minorEastAsia"/>
          <w:szCs w:val="21"/>
        </w:rPr>
      </w:pPr>
      <w:r w:rsidRPr="00111312">
        <w:rPr>
          <w:rFonts w:ascii="Times New Roman" w:eastAsiaTheme="minorEastAsia"/>
          <w:szCs w:val="21"/>
        </w:rPr>
        <w:t>优先选择带过载保护功能的拖线板；严禁拖线板后面再接拖线板；拖线板上电气设备总容量不应超过拖线板产品说明书中的功率。</w:t>
      </w:r>
    </w:p>
    <w:p w:rsidR="005B121E" w:rsidRPr="00111312" w:rsidRDefault="00951F82">
      <w:pPr>
        <w:pStyle w:val="aa"/>
        <w:numPr>
          <w:ilvl w:val="0"/>
          <w:numId w:val="8"/>
        </w:numPr>
        <w:ind w:firstLine="420"/>
        <w:rPr>
          <w:rFonts w:ascii="Times New Roman" w:eastAsiaTheme="minorEastAsia"/>
          <w:szCs w:val="21"/>
        </w:rPr>
      </w:pPr>
      <w:r w:rsidRPr="00111312">
        <w:rPr>
          <w:rFonts w:ascii="Times New Roman" w:eastAsiaTheme="minorEastAsia"/>
          <w:szCs w:val="21"/>
          <w:lang w:eastAsia="zh-Hans"/>
        </w:rPr>
        <w:t>配电箱（盘）</w:t>
      </w:r>
      <w:r w:rsidRPr="00111312">
        <w:rPr>
          <w:rFonts w:ascii="Times New Roman" w:eastAsiaTheme="minorEastAsia"/>
          <w:szCs w:val="21"/>
        </w:rPr>
        <w:t>周围</w:t>
      </w:r>
      <w:r w:rsidRPr="00111312">
        <w:rPr>
          <w:rFonts w:ascii="Times New Roman" w:eastAsiaTheme="minorEastAsia"/>
          <w:szCs w:val="21"/>
        </w:rPr>
        <w:t>0.5m</w:t>
      </w:r>
      <w:r w:rsidRPr="00111312">
        <w:rPr>
          <w:rFonts w:ascii="Times New Roman" w:eastAsiaTheme="minorEastAsia"/>
          <w:szCs w:val="21"/>
        </w:rPr>
        <w:t>内不应堆放可燃物。</w:t>
      </w:r>
    </w:p>
    <w:p w:rsidR="005B121E" w:rsidRPr="00111312" w:rsidRDefault="00951F82">
      <w:pPr>
        <w:pStyle w:val="aa"/>
        <w:numPr>
          <w:ilvl w:val="0"/>
          <w:numId w:val="8"/>
        </w:numPr>
        <w:ind w:firstLine="420"/>
        <w:rPr>
          <w:rFonts w:ascii="Times New Roman" w:eastAsiaTheme="minorEastAsia"/>
          <w:szCs w:val="21"/>
        </w:rPr>
      </w:pPr>
      <w:r w:rsidRPr="00111312">
        <w:rPr>
          <w:rFonts w:ascii="Times New Roman" w:eastAsiaTheme="minorEastAsia"/>
          <w:szCs w:val="21"/>
        </w:rPr>
        <w:t>不应在楼道内、租赁住房内、租赁住房的公共区域对电动自行车充电（包括将电动自行车蓄电池取出充电）。</w:t>
      </w:r>
    </w:p>
    <w:p w:rsidR="005B121E" w:rsidRPr="00111312" w:rsidRDefault="00951F82">
      <w:pPr>
        <w:pStyle w:val="aa"/>
        <w:numPr>
          <w:ilvl w:val="0"/>
          <w:numId w:val="8"/>
        </w:numPr>
        <w:ind w:firstLine="420"/>
        <w:rPr>
          <w:rFonts w:ascii="Times New Roman" w:eastAsiaTheme="minorEastAsia"/>
          <w:szCs w:val="21"/>
        </w:rPr>
      </w:pPr>
      <w:r w:rsidRPr="00111312">
        <w:rPr>
          <w:rFonts w:ascii="Times New Roman" w:eastAsiaTheme="minorEastAsia"/>
          <w:szCs w:val="21"/>
        </w:rPr>
        <w:t>用户电器设备与燃气管道应保持一定的距离并应符合国家现行标准的要求</w:t>
      </w:r>
    </w:p>
    <w:p w:rsidR="005B121E" w:rsidRPr="00111312" w:rsidRDefault="00951F82" w:rsidP="00111312">
      <w:pPr>
        <w:pStyle w:val="a0"/>
        <w:numPr>
          <w:ilvl w:val="0"/>
          <w:numId w:val="0"/>
        </w:numPr>
      </w:pPr>
      <w:r w:rsidRPr="00111312">
        <w:t xml:space="preserve">7  </w:t>
      </w:r>
      <w:r w:rsidRPr="00111312">
        <w:t>用气</w:t>
      </w:r>
    </w:p>
    <w:p w:rsidR="005B121E" w:rsidRPr="00D64D62" w:rsidRDefault="00951F82" w:rsidP="00111312">
      <w:pPr>
        <w:pStyle w:val="a1"/>
        <w:numPr>
          <w:ilvl w:val="0"/>
          <w:numId w:val="0"/>
        </w:numPr>
        <w:spacing w:before="156" w:after="156"/>
        <w:rPr>
          <w:rFonts w:ascii="Times New Roman" w:eastAsiaTheme="minorEastAsia" w:hAnsi="Times New Roman"/>
        </w:rPr>
      </w:pPr>
      <w:r w:rsidRPr="00D64D62">
        <w:rPr>
          <w:rFonts w:ascii="Times New Roman" w:eastAsiaTheme="minorEastAsia" w:hAnsi="Times New Roman"/>
        </w:rPr>
        <w:t xml:space="preserve">7.1 </w:t>
      </w:r>
      <w:r w:rsidRPr="00D64D62">
        <w:rPr>
          <w:rFonts w:ascii="Times New Roman" w:eastAsiaTheme="minorEastAsia" w:hAnsi="Times New Roman"/>
        </w:rPr>
        <w:t>燃气燃具、燃气设备与可燃或难燃的墙壁、家具之间应采取有效的防火隔热措施。使用燃气的厨房区域应设置可燃气体探测报警器。</w:t>
      </w:r>
    </w:p>
    <w:p w:rsidR="005B121E" w:rsidRPr="00D64D62" w:rsidRDefault="00951F82" w:rsidP="00111312">
      <w:pPr>
        <w:pStyle w:val="a1"/>
        <w:numPr>
          <w:ilvl w:val="0"/>
          <w:numId w:val="0"/>
        </w:numPr>
        <w:spacing w:before="156" w:after="156"/>
        <w:rPr>
          <w:rFonts w:ascii="Times New Roman" w:eastAsiaTheme="minorEastAsia" w:hAnsi="Times New Roman"/>
        </w:rPr>
      </w:pPr>
      <w:r w:rsidRPr="00D64D62">
        <w:rPr>
          <w:rFonts w:ascii="Times New Roman" w:eastAsiaTheme="minorEastAsia" w:hAnsi="Times New Roman"/>
        </w:rPr>
        <w:lastRenderedPageBreak/>
        <w:t xml:space="preserve">7.2 </w:t>
      </w:r>
      <w:r w:rsidRPr="00D64D62">
        <w:rPr>
          <w:rFonts w:ascii="Times New Roman" w:eastAsiaTheme="minorEastAsia" w:hAnsi="Times New Roman"/>
        </w:rPr>
        <w:t>租赁住房内燃气灶具的设置应符合下列要求：</w:t>
      </w:r>
    </w:p>
    <w:p w:rsidR="005B121E" w:rsidRPr="00D64D62" w:rsidRDefault="00951F82">
      <w:pPr>
        <w:pStyle w:val="aa"/>
        <w:numPr>
          <w:ilvl w:val="0"/>
          <w:numId w:val="9"/>
        </w:numPr>
        <w:ind w:firstLine="420"/>
        <w:rPr>
          <w:rFonts w:ascii="Times New Roman" w:eastAsiaTheme="minorEastAsia"/>
          <w:szCs w:val="21"/>
        </w:rPr>
      </w:pPr>
      <w:r w:rsidRPr="00D64D62">
        <w:rPr>
          <w:rFonts w:ascii="Times New Roman" w:eastAsiaTheme="minorEastAsia"/>
          <w:szCs w:val="21"/>
        </w:rPr>
        <w:t>燃气灶具应安装在有自然通风和天然采光的厨房内；使用燃气的厨房应为独立可封闭空间。</w:t>
      </w:r>
    </w:p>
    <w:p w:rsidR="005B121E" w:rsidRPr="00D64D62" w:rsidRDefault="00951F82">
      <w:pPr>
        <w:pStyle w:val="aa"/>
        <w:numPr>
          <w:ilvl w:val="0"/>
          <w:numId w:val="9"/>
        </w:numPr>
        <w:ind w:firstLine="420"/>
        <w:rPr>
          <w:rFonts w:ascii="Times New Roman" w:eastAsiaTheme="minorEastAsia"/>
          <w:szCs w:val="21"/>
        </w:rPr>
      </w:pPr>
      <w:r w:rsidRPr="00D64D62">
        <w:rPr>
          <w:rFonts w:ascii="Times New Roman" w:eastAsiaTheme="minorEastAsia"/>
          <w:szCs w:val="21"/>
        </w:rPr>
        <w:t>厨房的直接自然通风开口面积不应小于该房间地板面积的</w:t>
      </w:r>
      <w:r w:rsidRPr="00D64D62">
        <w:rPr>
          <w:rFonts w:ascii="Times New Roman" w:eastAsiaTheme="minorEastAsia"/>
          <w:szCs w:val="21"/>
        </w:rPr>
        <w:t>10%</w:t>
      </w:r>
      <w:r w:rsidRPr="00D64D62">
        <w:rPr>
          <w:rFonts w:ascii="Times New Roman" w:eastAsiaTheme="minorEastAsia"/>
          <w:szCs w:val="21"/>
        </w:rPr>
        <w:t>，且不得小于</w:t>
      </w:r>
      <w:r w:rsidRPr="00D64D62">
        <w:rPr>
          <w:rFonts w:ascii="Times New Roman" w:eastAsiaTheme="minorEastAsia"/>
          <w:szCs w:val="21"/>
        </w:rPr>
        <w:t>0.60m</w:t>
      </w:r>
      <w:r w:rsidRPr="00D64D62">
        <w:rPr>
          <w:rFonts w:ascii="Times New Roman" w:eastAsiaTheme="minorEastAsia"/>
          <w:szCs w:val="21"/>
          <w:vertAlign w:val="superscript"/>
        </w:rPr>
        <w:t>2</w:t>
      </w:r>
      <w:r w:rsidRPr="00D64D62">
        <w:rPr>
          <w:rFonts w:ascii="Times New Roman" w:eastAsiaTheme="minorEastAsia"/>
          <w:szCs w:val="21"/>
        </w:rPr>
        <w:t>。当厨房外设置阳台时，阳台的自然通风开口面积不应小于厨房和阳台地面面积总和的</w:t>
      </w:r>
      <w:r w:rsidRPr="00D64D62">
        <w:rPr>
          <w:rFonts w:ascii="Times New Roman" w:eastAsiaTheme="minorEastAsia"/>
          <w:szCs w:val="21"/>
        </w:rPr>
        <w:t>10%</w:t>
      </w:r>
      <w:r w:rsidRPr="00D64D62">
        <w:rPr>
          <w:rFonts w:ascii="Times New Roman" w:eastAsiaTheme="minorEastAsia"/>
          <w:szCs w:val="21"/>
        </w:rPr>
        <w:t>，且不应小于</w:t>
      </w:r>
      <w:r w:rsidRPr="00D64D62">
        <w:rPr>
          <w:rFonts w:ascii="Times New Roman" w:eastAsiaTheme="minorEastAsia"/>
          <w:szCs w:val="21"/>
        </w:rPr>
        <w:t xml:space="preserve"> 0.80m</w:t>
      </w:r>
      <w:r w:rsidRPr="00D64D62">
        <w:rPr>
          <w:rFonts w:ascii="Times New Roman" w:eastAsiaTheme="minorEastAsia"/>
          <w:szCs w:val="21"/>
          <w:vertAlign w:val="superscript"/>
        </w:rPr>
        <w:t>2</w:t>
      </w:r>
      <w:r w:rsidRPr="00D64D62">
        <w:rPr>
          <w:rFonts w:ascii="Times New Roman" w:eastAsiaTheme="minorEastAsia"/>
          <w:szCs w:val="21"/>
        </w:rPr>
        <w:t>。</w:t>
      </w:r>
    </w:p>
    <w:p w:rsidR="005B121E" w:rsidRPr="00D64D62" w:rsidRDefault="00951F82">
      <w:pPr>
        <w:pStyle w:val="aa"/>
        <w:numPr>
          <w:ilvl w:val="0"/>
          <w:numId w:val="9"/>
        </w:numPr>
        <w:ind w:firstLine="420"/>
        <w:rPr>
          <w:rFonts w:ascii="Times New Roman" w:eastAsiaTheme="minorEastAsia"/>
          <w:szCs w:val="21"/>
        </w:rPr>
      </w:pPr>
      <w:r w:rsidRPr="00D64D62">
        <w:rPr>
          <w:rFonts w:ascii="Times New Roman" w:eastAsiaTheme="minorEastAsia"/>
          <w:szCs w:val="21"/>
        </w:rPr>
        <w:t>无自然通风的厨房，应采用电热灶具。</w:t>
      </w:r>
    </w:p>
    <w:p w:rsidR="005B121E" w:rsidRPr="00D64D62" w:rsidRDefault="00951F82" w:rsidP="00111312">
      <w:pPr>
        <w:pStyle w:val="a1"/>
        <w:numPr>
          <w:ilvl w:val="0"/>
          <w:numId w:val="0"/>
        </w:numPr>
        <w:spacing w:before="156" w:after="156"/>
        <w:rPr>
          <w:rFonts w:ascii="Times New Roman" w:eastAsiaTheme="minorEastAsia" w:hAnsi="Times New Roman"/>
        </w:rPr>
      </w:pPr>
      <w:r w:rsidRPr="00D64D62">
        <w:rPr>
          <w:rFonts w:ascii="Times New Roman" w:eastAsiaTheme="minorEastAsia" w:hAnsi="Times New Roman"/>
        </w:rPr>
        <w:t xml:space="preserve">7.3 </w:t>
      </w:r>
      <w:r w:rsidRPr="00D64D62">
        <w:rPr>
          <w:rFonts w:ascii="Times New Roman" w:eastAsiaTheme="minorEastAsia" w:hAnsi="Times New Roman"/>
        </w:rPr>
        <w:t>租赁住房内燃气热水器（炉）的设置应符合下列要求：</w:t>
      </w:r>
    </w:p>
    <w:p w:rsidR="005B121E" w:rsidRPr="00D64D62" w:rsidRDefault="00951F82">
      <w:pPr>
        <w:pStyle w:val="aa"/>
        <w:ind w:firstLine="420"/>
        <w:rPr>
          <w:rFonts w:ascii="Times New Roman" w:eastAsiaTheme="minorEastAsia"/>
          <w:szCs w:val="21"/>
        </w:rPr>
      </w:pPr>
      <w:r w:rsidRPr="00D64D62">
        <w:rPr>
          <w:rFonts w:ascii="Times New Roman" w:eastAsiaTheme="minorEastAsia"/>
          <w:szCs w:val="21"/>
        </w:rPr>
        <w:t>1</w:t>
      </w:r>
      <w:r w:rsidRPr="00D64D62">
        <w:rPr>
          <w:rFonts w:ascii="Times New Roman" w:eastAsiaTheme="minorEastAsia"/>
          <w:szCs w:val="21"/>
        </w:rPr>
        <w:t>）燃气热水器（炉）应设置在厨房、外阳台、设备间、设备平台等处，并对室外安全处预留排气孔洞。</w:t>
      </w:r>
    </w:p>
    <w:p w:rsidR="005B121E" w:rsidRPr="00D64D62" w:rsidRDefault="00951F82">
      <w:pPr>
        <w:pStyle w:val="aa"/>
        <w:ind w:firstLine="420"/>
        <w:rPr>
          <w:rFonts w:ascii="Times New Roman" w:eastAsiaTheme="minorEastAsia"/>
          <w:szCs w:val="21"/>
        </w:rPr>
      </w:pPr>
      <w:r w:rsidRPr="00D64D62">
        <w:rPr>
          <w:rFonts w:ascii="Times New Roman" w:eastAsiaTheme="minorEastAsia"/>
          <w:szCs w:val="21"/>
        </w:rPr>
        <w:t>2</w:t>
      </w:r>
      <w:r w:rsidRPr="00D64D62">
        <w:rPr>
          <w:rFonts w:ascii="Times New Roman" w:eastAsiaTheme="minorEastAsia"/>
          <w:szCs w:val="21"/>
        </w:rPr>
        <w:t>）燃气热水器（炉）的烟气不得排入厨房排油烟管道。</w:t>
      </w:r>
    </w:p>
    <w:p w:rsidR="005B121E" w:rsidRPr="00D64D62" w:rsidRDefault="00951F82">
      <w:pPr>
        <w:pStyle w:val="aa"/>
        <w:ind w:firstLine="420"/>
        <w:rPr>
          <w:rFonts w:ascii="Times New Roman" w:eastAsiaTheme="minorEastAsia"/>
          <w:szCs w:val="21"/>
        </w:rPr>
      </w:pPr>
      <w:r w:rsidRPr="00D64D62">
        <w:rPr>
          <w:rFonts w:ascii="Times New Roman" w:eastAsiaTheme="minorEastAsia"/>
          <w:szCs w:val="21"/>
        </w:rPr>
        <w:t>3</w:t>
      </w:r>
      <w:r w:rsidRPr="00D64D62">
        <w:rPr>
          <w:rFonts w:ascii="Times New Roman" w:eastAsiaTheme="minorEastAsia"/>
          <w:szCs w:val="21"/>
        </w:rPr>
        <w:t>）燃气热水器（炉）严禁设置在卧室、起居室和卫生间内。</w:t>
      </w:r>
    </w:p>
    <w:p w:rsidR="005B121E" w:rsidRPr="00D64D62" w:rsidRDefault="00951F82" w:rsidP="00111312">
      <w:pPr>
        <w:pStyle w:val="a1"/>
        <w:numPr>
          <w:ilvl w:val="0"/>
          <w:numId w:val="0"/>
        </w:numPr>
        <w:spacing w:before="156" w:after="156"/>
        <w:rPr>
          <w:rFonts w:ascii="Times New Roman" w:eastAsiaTheme="minorEastAsia" w:hAnsi="Times New Roman"/>
        </w:rPr>
      </w:pPr>
      <w:r w:rsidRPr="00D64D62">
        <w:rPr>
          <w:rFonts w:ascii="Times New Roman" w:eastAsiaTheme="minorEastAsia" w:hAnsi="Times New Roman"/>
        </w:rPr>
        <w:t xml:space="preserve">7.4 </w:t>
      </w:r>
      <w:r w:rsidRPr="00D64D62">
        <w:rPr>
          <w:rFonts w:ascii="Times New Roman" w:eastAsiaTheme="minorEastAsia" w:hAnsi="Times New Roman"/>
        </w:rPr>
        <w:t>燃具与管道的连接软管应使用燃气专用软管，安装应牢固，软管长度不应超长，并应定期更换。</w:t>
      </w:r>
    </w:p>
    <w:p w:rsidR="005B121E" w:rsidRPr="00D64D62" w:rsidRDefault="00951F82" w:rsidP="00111312">
      <w:pPr>
        <w:pStyle w:val="a1"/>
        <w:numPr>
          <w:ilvl w:val="0"/>
          <w:numId w:val="0"/>
        </w:numPr>
        <w:spacing w:before="156" w:after="156"/>
        <w:rPr>
          <w:rFonts w:ascii="Times New Roman" w:eastAsiaTheme="minorEastAsia" w:hAnsi="Times New Roman"/>
        </w:rPr>
      </w:pPr>
      <w:r w:rsidRPr="00D64D62">
        <w:rPr>
          <w:rFonts w:ascii="Times New Roman" w:eastAsiaTheme="minorEastAsia" w:hAnsi="Times New Roman"/>
        </w:rPr>
        <w:t xml:space="preserve">7.5 </w:t>
      </w:r>
      <w:r w:rsidRPr="00D64D62">
        <w:rPr>
          <w:rFonts w:ascii="Times New Roman" w:eastAsiaTheme="minorEastAsia" w:hAnsi="Times New Roman"/>
        </w:rPr>
        <w:t>高层民用建筑内使用可燃气体燃料时，应采用管道供气。其他建筑确需使用瓶装燃气的，一个厨房内钢瓶存放量不得超过</w:t>
      </w:r>
      <w:r w:rsidRPr="00D64D62">
        <w:rPr>
          <w:rFonts w:ascii="Times New Roman" w:eastAsiaTheme="minorEastAsia" w:hAnsi="Times New Roman"/>
        </w:rPr>
        <w:t>2</w:t>
      </w:r>
      <w:r w:rsidRPr="00D64D62">
        <w:rPr>
          <w:rFonts w:ascii="Times New Roman" w:eastAsiaTheme="minorEastAsia" w:hAnsi="Times New Roman"/>
        </w:rPr>
        <w:t>个，单个钢瓶规格不大于</w:t>
      </w:r>
      <w:r w:rsidRPr="00D64D62">
        <w:rPr>
          <w:rFonts w:ascii="Times New Roman" w:eastAsiaTheme="minorEastAsia" w:hAnsi="Times New Roman"/>
        </w:rPr>
        <w:t>15Kg</w:t>
      </w:r>
      <w:r w:rsidRPr="00D64D62">
        <w:rPr>
          <w:rFonts w:ascii="Times New Roman" w:eastAsiaTheme="minorEastAsia" w:hAnsi="Times New Roman"/>
        </w:rPr>
        <w:t>。</w:t>
      </w:r>
      <w:bookmarkEnd w:id="3"/>
    </w:p>
    <w:p w:rsidR="005B121E" w:rsidRPr="00111312" w:rsidRDefault="00951F82">
      <w:pPr>
        <w:rPr>
          <w:rFonts w:ascii="Times New Roman" w:eastAsiaTheme="minorEastAsia" w:hAnsi="Times New Roman"/>
        </w:rPr>
      </w:pPr>
      <w:r w:rsidRPr="00111312">
        <w:rPr>
          <w:rFonts w:ascii="Times New Roman" w:eastAsiaTheme="minorEastAsia" w:hAnsi="Times New Roman"/>
        </w:rPr>
        <w:br w:type="page"/>
      </w:r>
    </w:p>
    <w:p w:rsidR="005B121E" w:rsidRPr="00D64D62" w:rsidRDefault="00951F82">
      <w:pPr>
        <w:rPr>
          <w:rFonts w:ascii="黑体" w:eastAsia="黑体" w:hAnsi="黑体"/>
        </w:rPr>
      </w:pPr>
      <w:r w:rsidRPr="00D64D62">
        <w:rPr>
          <w:rFonts w:ascii="黑体" w:eastAsia="黑体" w:hAnsi="黑体"/>
        </w:rPr>
        <w:lastRenderedPageBreak/>
        <w:t>本导则用词说明</w:t>
      </w:r>
    </w:p>
    <w:p w:rsidR="005B121E" w:rsidRPr="00111312" w:rsidRDefault="00951F82" w:rsidP="00D64D62">
      <w:pPr>
        <w:pStyle w:val="a9"/>
        <w:spacing w:beforeAutospacing="0" w:afterAutospacing="0" w:line="240" w:lineRule="auto"/>
        <w:jc w:val="both"/>
        <w:rPr>
          <w:rFonts w:ascii="Times New Roman" w:eastAsiaTheme="minorEastAsia" w:hAnsi="Times New Roman"/>
          <w:sz w:val="21"/>
        </w:rPr>
      </w:pPr>
      <w:r w:rsidRPr="00111312">
        <w:rPr>
          <w:rFonts w:ascii="Times New Roman" w:eastAsiaTheme="minorEastAsia" w:hAnsi="Times New Roman"/>
          <w:b/>
          <w:bCs/>
          <w:sz w:val="21"/>
        </w:rPr>
        <w:t xml:space="preserve">1 </w:t>
      </w:r>
      <w:r w:rsidRPr="00111312">
        <w:rPr>
          <w:rFonts w:ascii="Times New Roman" w:eastAsiaTheme="minorEastAsia" w:hAnsi="Times New Roman"/>
          <w:sz w:val="21"/>
        </w:rPr>
        <w:t>为便于在执行本导则条文时区别对待，对要求严格程度不同的用词说明如下：</w:t>
      </w:r>
    </w:p>
    <w:p w:rsidR="005B121E" w:rsidRPr="00111312" w:rsidRDefault="00951F82" w:rsidP="00D64D62">
      <w:pPr>
        <w:pStyle w:val="a9"/>
        <w:spacing w:beforeAutospacing="0" w:afterAutospacing="0" w:line="240" w:lineRule="auto"/>
        <w:ind w:firstLineChars="200" w:firstLine="420"/>
        <w:jc w:val="both"/>
        <w:rPr>
          <w:rFonts w:ascii="Times New Roman" w:eastAsiaTheme="minorEastAsia" w:hAnsi="Times New Roman"/>
          <w:sz w:val="21"/>
        </w:rPr>
      </w:pPr>
      <w:r w:rsidRPr="00111312">
        <w:rPr>
          <w:rFonts w:ascii="Times New Roman" w:eastAsiaTheme="minorEastAsia" w:hAnsi="Times New Roman"/>
          <w:sz w:val="21"/>
        </w:rPr>
        <w:t>1</w:t>
      </w:r>
      <w:r w:rsidRPr="00111312">
        <w:rPr>
          <w:rFonts w:ascii="Times New Roman" w:eastAsiaTheme="minorEastAsia" w:hAnsi="Times New Roman"/>
          <w:sz w:val="21"/>
        </w:rPr>
        <w:t>）表示很严格，非这样做不可的：</w:t>
      </w:r>
    </w:p>
    <w:p w:rsidR="005B121E" w:rsidRPr="00111312" w:rsidRDefault="00951F82" w:rsidP="00D64D62">
      <w:pPr>
        <w:pStyle w:val="a9"/>
        <w:spacing w:beforeAutospacing="0" w:afterAutospacing="0" w:line="240" w:lineRule="auto"/>
        <w:ind w:firstLineChars="200" w:firstLine="420"/>
        <w:jc w:val="both"/>
        <w:rPr>
          <w:rFonts w:ascii="Times New Roman" w:eastAsiaTheme="minorEastAsia" w:hAnsi="Times New Roman"/>
          <w:sz w:val="21"/>
        </w:rPr>
      </w:pPr>
      <w:r w:rsidRPr="00111312">
        <w:rPr>
          <w:rFonts w:ascii="Times New Roman" w:eastAsiaTheme="minorEastAsia" w:hAnsi="Times New Roman"/>
          <w:sz w:val="21"/>
        </w:rPr>
        <w:t>正面</w:t>
      </w:r>
      <w:proofErr w:type="gramStart"/>
      <w:r w:rsidRPr="00111312">
        <w:rPr>
          <w:rFonts w:ascii="Times New Roman" w:eastAsiaTheme="minorEastAsia" w:hAnsi="Times New Roman"/>
          <w:sz w:val="21"/>
        </w:rPr>
        <w:t>词采用</w:t>
      </w:r>
      <w:proofErr w:type="gramEnd"/>
      <w:r w:rsidRPr="00111312">
        <w:rPr>
          <w:rFonts w:ascii="Times New Roman" w:eastAsiaTheme="minorEastAsia" w:hAnsi="Times New Roman"/>
          <w:sz w:val="21"/>
        </w:rPr>
        <w:t>“</w:t>
      </w:r>
      <w:r w:rsidRPr="00111312">
        <w:rPr>
          <w:rFonts w:ascii="Times New Roman" w:eastAsiaTheme="minorEastAsia" w:hAnsi="Times New Roman"/>
          <w:sz w:val="21"/>
        </w:rPr>
        <w:t>必须</w:t>
      </w:r>
      <w:r w:rsidRPr="00111312">
        <w:rPr>
          <w:rFonts w:ascii="Times New Roman" w:eastAsiaTheme="minorEastAsia" w:hAnsi="Times New Roman"/>
          <w:sz w:val="21"/>
        </w:rPr>
        <w:t>”</w:t>
      </w:r>
      <w:r w:rsidRPr="00111312">
        <w:rPr>
          <w:rFonts w:ascii="Times New Roman" w:eastAsiaTheme="minorEastAsia" w:hAnsi="Times New Roman"/>
          <w:sz w:val="21"/>
        </w:rPr>
        <w:t>；</w:t>
      </w:r>
    </w:p>
    <w:p w:rsidR="005B121E" w:rsidRPr="00111312" w:rsidRDefault="00951F82" w:rsidP="00D64D62">
      <w:pPr>
        <w:pStyle w:val="a9"/>
        <w:spacing w:beforeAutospacing="0" w:afterAutospacing="0" w:line="240" w:lineRule="auto"/>
        <w:ind w:firstLineChars="200" w:firstLine="420"/>
        <w:jc w:val="both"/>
        <w:rPr>
          <w:rFonts w:ascii="Times New Roman" w:eastAsiaTheme="minorEastAsia" w:hAnsi="Times New Roman"/>
          <w:sz w:val="21"/>
        </w:rPr>
      </w:pPr>
      <w:r w:rsidRPr="00111312">
        <w:rPr>
          <w:rFonts w:ascii="Times New Roman" w:eastAsiaTheme="minorEastAsia" w:hAnsi="Times New Roman"/>
          <w:sz w:val="21"/>
        </w:rPr>
        <w:t>反面</w:t>
      </w:r>
      <w:proofErr w:type="gramStart"/>
      <w:r w:rsidRPr="00111312">
        <w:rPr>
          <w:rFonts w:ascii="Times New Roman" w:eastAsiaTheme="minorEastAsia" w:hAnsi="Times New Roman"/>
          <w:sz w:val="21"/>
        </w:rPr>
        <w:t>词采用</w:t>
      </w:r>
      <w:proofErr w:type="gramEnd"/>
      <w:r w:rsidRPr="00111312">
        <w:rPr>
          <w:rFonts w:ascii="Times New Roman" w:eastAsiaTheme="minorEastAsia" w:hAnsi="Times New Roman"/>
          <w:sz w:val="21"/>
        </w:rPr>
        <w:t>“</w:t>
      </w:r>
      <w:r w:rsidRPr="00111312">
        <w:rPr>
          <w:rFonts w:ascii="Times New Roman" w:eastAsiaTheme="minorEastAsia" w:hAnsi="Times New Roman"/>
          <w:sz w:val="21"/>
        </w:rPr>
        <w:t>严禁</w:t>
      </w:r>
      <w:r w:rsidRPr="00111312">
        <w:rPr>
          <w:rFonts w:ascii="Times New Roman" w:eastAsiaTheme="minorEastAsia" w:hAnsi="Times New Roman"/>
          <w:sz w:val="21"/>
        </w:rPr>
        <w:t>”</w:t>
      </w:r>
      <w:r w:rsidRPr="00111312">
        <w:rPr>
          <w:rFonts w:ascii="Times New Roman" w:eastAsiaTheme="minorEastAsia" w:hAnsi="Times New Roman"/>
          <w:sz w:val="21"/>
        </w:rPr>
        <w:t>。</w:t>
      </w:r>
    </w:p>
    <w:p w:rsidR="005B121E" w:rsidRPr="00111312" w:rsidRDefault="00951F82" w:rsidP="00D64D62">
      <w:pPr>
        <w:pStyle w:val="a9"/>
        <w:spacing w:beforeAutospacing="0" w:afterAutospacing="0" w:line="240" w:lineRule="auto"/>
        <w:ind w:firstLineChars="200" w:firstLine="420"/>
        <w:jc w:val="both"/>
        <w:rPr>
          <w:rFonts w:ascii="Times New Roman" w:eastAsiaTheme="minorEastAsia" w:hAnsi="Times New Roman"/>
          <w:sz w:val="21"/>
        </w:rPr>
      </w:pPr>
      <w:r w:rsidRPr="00111312">
        <w:rPr>
          <w:rFonts w:ascii="Times New Roman" w:eastAsiaTheme="minorEastAsia" w:hAnsi="Times New Roman"/>
          <w:sz w:val="21"/>
        </w:rPr>
        <w:t>2</w:t>
      </w:r>
      <w:r w:rsidRPr="00111312">
        <w:rPr>
          <w:rFonts w:ascii="Times New Roman" w:eastAsiaTheme="minorEastAsia" w:hAnsi="Times New Roman"/>
          <w:sz w:val="21"/>
        </w:rPr>
        <w:t>）表示严格，在正常情况下均应这样做的：</w:t>
      </w:r>
    </w:p>
    <w:p w:rsidR="005B121E" w:rsidRPr="00111312" w:rsidRDefault="00951F82" w:rsidP="00D64D62">
      <w:pPr>
        <w:pStyle w:val="a9"/>
        <w:spacing w:beforeAutospacing="0" w:afterAutospacing="0" w:line="240" w:lineRule="auto"/>
        <w:ind w:firstLineChars="200" w:firstLine="420"/>
        <w:jc w:val="both"/>
        <w:rPr>
          <w:rFonts w:ascii="Times New Roman" w:eastAsiaTheme="minorEastAsia" w:hAnsi="Times New Roman"/>
          <w:sz w:val="21"/>
        </w:rPr>
      </w:pPr>
      <w:r w:rsidRPr="00111312">
        <w:rPr>
          <w:rFonts w:ascii="Times New Roman" w:eastAsiaTheme="minorEastAsia" w:hAnsi="Times New Roman"/>
          <w:sz w:val="21"/>
        </w:rPr>
        <w:t>正面</w:t>
      </w:r>
      <w:proofErr w:type="gramStart"/>
      <w:r w:rsidRPr="00111312">
        <w:rPr>
          <w:rFonts w:ascii="Times New Roman" w:eastAsiaTheme="minorEastAsia" w:hAnsi="Times New Roman"/>
          <w:sz w:val="21"/>
        </w:rPr>
        <w:t>词采用</w:t>
      </w:r>
      <w:proofErr w:type="gramEnd"/>
      <w:r w:rsidRPr="00111312">
        <w:rPr>
          <w:rFonts w:ascii="Times New Roman" w:eastAsiaTheme="minorEastAsia" w:hAnsi="Times New Roman"/>
          <w:sz w:val="21"/>
        </w:rPr>
        <w:t>“</w:t>
      </w:r>
      <w:r w:rsidRPr="00111312">
        <w:rPr>
          <w:rFonts w:ascii="Times New Roman" w:eastAsiaTheme="minorEastAsia" w:hAnsi="Times New Roman"/>
          <w:sz w:val="21"/>
        </w:rPr>
        <w:t>应</w:t>
      </w:r>
      <w:r w:rsidRPr="00111312">
        <w:rPr>
          <w:rFonts w:ascii="Times New Roman" w:eastAsiaTheme="minorEastAsia" w:hAnsi="Times New Roman"/>
          <w:sz w:val="21"/>
        </w:rPr>
        <w:t>”</w:t>
      </w:r>
      <w:r w:rsidRPr="00111312">
        <w:rPr>
          <w:rFonts w:ascii="Times New Roman" w:eastAsiaTheme="minorEastAsia" w:hAnsi="Times New Roman"/>
          <w:sz w:val="21"/>
        </w:rPr>
        <w:t>；</w:t>
      </w:r>
    </w:p>
    <w:p w:rsidR="005B121E" w:rsidRPr="00111312" w:rsidRDefault="00951F82" w:rsidP="00D64D62">
      <w:pPr>
        <w:pStyle w:val="a9"/>
        <w:spacing w:beforeAutospacing="0" w:afterAutospacing="0" w:line="240" w:lineRule="auto"/>
        <w:ind w:firstLineChars="200" w:firstLine="420"/>
        <w:jc w:val="both"/>
        <w:rPr>
          <w:rFonts w:ascii="Times New Roman" w:eastAsiaTheme="minorEastAsia" w:hAnsi="Times New Roman"/>
          <w:sz w:val="21"/>
        </w:rPr>
      </w:pPr>
      <w:r w:rsidRPr="00111312">
        <w:rPr>
          <w:rFonts w:ascii="Times New Roman" w:eastAsiaTheme="minorEastAsia" w:hAnsi="Times New Roman"/>
          <w:sz w:val="21"/>
        </w:rPr>
        <w:t>反面</w:t>
      </w:r>
      <w:proofErr w:type="gramStart"/>
      <w:r w:rsidRPr="00111312">
        <w:rPr>
          <w:rFonts w:ascii="Times New Roman" w:eastAsiaTheme="minorEastAsia" w:hAnsi="Times New Roman"/>
          <w:sz w:val="21"/>
        </w:rPr>
        <w:t>词采用</w:t>
      </w:r>
      <w:proofErr w:type="gramEnd"/>
      <w:r w:rsidRPr="00111312">
        <w:rPr>
          <w:rFonts w:ascii="Times New Roman" w:eastAsiaTheme="minorEastAsia" w:hAnsi="Times New Roman"/>
          <w:sz w:val="21"/>
        </w:rPr>
        <w:t>“</w:t>
      </w:r>
      <w:r w:rsidRPr="00111312">
        <w:rPr>
          <w:rFonts w:ascii="Times New Roman" w:eastAsiaTheme="minorEastAsia" w:hAnsi="Times New Roman"/>
          <w:sz w:val="21"/>
        </w:rPr>
        <w:t>不应</w:t>
      </w:r>
      <w:r w:rsidRPr="00111312">
        <w:rPr>
          <w:rFonts w:ascii="Times New Roman" w:eastAsiaTheme="minorEastAsia" w:hAnsi="Times New Roman"/>
          <w:sz w:val="21"/>
        </w:rPr>
        <w:t>”</w:t>
      </w:r>
      <w:r w:rsidRPr="00111312">
        <w:rPr>
          <w:rFonts w:ascii="Times New Roman" w:eastAsiaTheme="minorEastAsia" w:hAnsi="Times New Roman"/>
          <w:sz w:val="21"/>
        </w:rPr>
        <w:t>或</w:t>
      </w:r>
      <w:r w:rsidRPr="00111312">
        <w:rPr>
          <w:rFonts w:ascii="Times New Roman" w:eastAsiaTheme="minorEastAsia" w:hAnsi="Times New Roman"/>
          <w:sz w:val="21"/>
        </w:rPr>
        <w:t>“</w:t>
      </w:r>
      <w:r w:rsidRPr="00111312">
        <w:rPr>
          <w:rFonts w:ascii="Times New Roman" w:eastAsiaTheme="minorEastAsia" w:hAnsi="Times New Roman"/>
          <w:sz w:val="21"/>
        </w:rPr>
        <w:t>不得</w:t>
      </w:r>
      <w:r w:rsidRPr="00111312">
        <w:rPr>
          <w:rFonts w:ascii="Times New Roman" w:eastAsiaTheme="minorEastAsia" w:hAnsi="Times New Roman"/>
          <w:sz w:val="21"/>
        </w:rPr>
        <w:t>”</w:t>
      </w:r>
      <w:r w:rsidRPr="00111312">
        <w:rPr>
          <w:rFonts w:ascii="Times New Roman" w:eastAsiaTheme="minorEastAsia" w:hAnsi="Times New Roman"/>
          <w:sz w:val="21"/>
        </w:rPr>
        <w:t>。</w:t>
      </w:r>
    </w:p>
    <w:p w:rsidR="005B121E" w:rsidRPr="00111312" w:rsidRDefault="00951F82" w:rsidP="00D64D62">
      <w:pPr>
        <w:pStyle w:val="a9"/>
        <w:spacing w:beforeAutospacing="0" w:afterAutospacing="0" w:line="240" w:lineRule="auto"/>
        <w:ind w:firstLineChars="200" w:firstLine="420"/>
        <w:jc w:val="both"/>
        <w:rPr>
          <w:rFonts w:ascii="Times New Roman" w:eastAsiaTheme="minorEastAsia" w:hAnsi="Times New Roman"/>
          <w:sz w:val="21"/>
        </w:rPr>
      </w:pPr>
      <w:r w:rsidRPr="00111312">
        <w:rPr>
          <w:rFonts w:ascii="Times New Roman" w:eastAsiaTheme="minorEastAsia" w:hAnsi="Times New Roman"/>
          <w:sz w:val="21"/>
        </w:rPr>
        <w:t>3</w:t>
      </w:r>
      <w:r w:rsidRPr="00111312">
        <w:rPr>
          <w:rFonts w:ascii="Times New Roman" w:eastAsiaTheme="minorEastAsia" w:hAnsi="Times New Roman"/>
          <w:sz w:val="21"/>
        </w:rPr>
        <w:t>）表示允许稍有选择，在条件许可时首先应这样做的：</w:t>
      </w:r>
    </w:p>
    <w:p w:rsidR="005B121E" w:rsidRPr="00111312" w:rsidRDefault="00951F82" w:rsidP="00D64D62">
      <w:pPr>
        <w:pStyle w:val="a9"/>
        <w:spacing w:beforeAutospacing="0" w:afterAutospacing="0" w:line="240" w:lineRule="auto"/>
        <w:ind w:firstLineChars="200" w:firstLine="420"/>
        <w:jc w:val="both"/>
        <w:rPr>
          <w:rFonts w:ascii="Times New Roman" w:eastAsiaTheme="minorEastAsia" w:hAnsi="Times New Roman"/>
          <w:sz w:val="21"/>
        </w:rPr>
      </w:pPr>
      <w:r w:rsidRPr="00111312">
        <w:rPr>
          <w:rFonts w:ascii="Times New Roman" w:eastAsiaTheme="minorEastAsia" w:hAnsi="Times New Roman"/>
          <w:sz w:val="21"/>
        </w:rPr>
        <w:t>正面</w:t>
      </w:r>
      <w:proofErr w:type="gramStart"/>
      <w:r w:rsidRPr="00111312">
        <w:rPr>
          <w:rFonts w:ascii="Times New Roman" w:eastAsiaTheme="minorEastAsia" w:hAnsi="Times New Roman"/>
          <w:sz w:val="21"/>
        </w:rPr>
        <w:t>词采用</w:t>
      </w:r>
      <w:proofErr w:type="gramEnd"/>
      <w:r w:rsidRPr="00111312">
        <w:rPr>
          <w:rFonts w:ascii="Times New Roman" w:eastAsiaTheme="minorEastAsia" w:hAnsi="Times New Roman"/>
          <w:sz w:val="21"/>
        </w:rPr>
        <w:t>“</w:t>
      </w:r>
      <w:r w:rsidRPr="00111312">
        <w:rPr>
          <w:rFonts w:ascii="Times New Roman" w:eastAsiaTheme="minorEastAsia" w:hAnsi="Times New Roman"/>
          <w:sz w:val="21"/>
        </w:rPr>
        <w:t>宜</w:t>
      </w:r>
      <w:r w:rsidRPr="00111312">
        <w:rPr>
          <w:rFonts w:ascii="Times New Roman" w:eastAsiaTheme="minorEastAsia" w:hAnsi="Times New Roman"/>
          <w:sz w:val="21"/>
        </w:rPr>
        <w:t>”</w:t>
      </w:r>
      <w:r w:rsidRPr="00111312">
        <w:rPr>
          <w:rFonts w:ascii="Times New Roman" w:eastAsiaTheme="minorEastAsia" w:hAnsi="Times New Roman"/>
          <w:sz w:val="21"/>
        </w:rPr>
        <w:t>；</w:t>
      </w:r>
    </w:p>
    <w:p w:rsidR="005B121E" w:rsidRPr="00111312" w:rsidRDefault="00951F82" w:rsidP="00D64D62">
      <w:pPr>
        <w:pStyle w:val="a9"/>
        <w:spacing w:beforeAutospacing="0" w:afterAutospacing="0" w:line="240" w:lineRule="auto"/>
        <w:ind w:firstLineChars="200" w:firstLine="420"/>
        <w:jc w:val="both"/>
        <w:rPr>
          <w:rFonts w:ascii="Times New Roman" w:eastAsiaTheme="minorEastAsia" w:hAnsi="Times New Roman"/>
          <w:sz w:val="21"/>
        </w:rPr>
      </w:pPr>
      <w:r w:rsidRPr="00111312">
        <w:rPr>
          <w:rFonts w:ascii="Times New Roman" w:eastAsiaTheme="minorEastAsia" w:hAnsi="Times New Roman"/>
          <w:sz w:val="21"/>
        </w:rPr>
        <w:t>反面</w:t>
      </w:r>
      <w:proofErr w:type="gramStart"/>
      <w:r w:rsidRPr="00111312">
        <w:rPr>
          <w:rFonts w:ascii="Times New Roman" w:eastAsiaTheme="minorEastAsia" w:hAnsi="Times New Roman"/>
          <w:sz w:val="21"/>
        </w:rPr>
        <w:t>词采用</w:t>
      </w:r>
      <w:proofErr w:type="gramEnd"/>
      <w:r w:rsidRPr="00111312">
        <w:rPr>
          <w:rFonts w:ascii="Times New Roman" w:eastAsiaTheme="minorEastAsia" w:hAnsi="Times New Roman"/>
          <w:sz w:val="21"/>
        </w:rPr>
        <w:t>“</w:t>
      </w:r>
      <w:r w:rsidRPr="00111312">
        <w:rPr>
          <w:rFonts w:ascii="Times New Roman" w:eastAsiaTheme="minorEastAsia" w:hAnsi="Times New Roman"/>
          <w:sz w:val="21"/>
        </w:rPr>
        <w:t>不宜</w:t>
      </w:r>
      <w:r w:rsidRPr="00111312">
        <w:rPr>
          <w:rFonts w:ascii="Times New Roman" w:eastAsiaTheme="minorEastAsia" w:hAnsi="Times New Roman"/>
          <w:sz w:val="21"/>
        </w:rPr>
        <w:t>”</w:t>
      </w:r>
      <w:r w:rsidRPr="00111312">
        <w:rPr>
          <w:rFonts w:ascii="Times New Roman" w:eastAsiaTheme="minorEastAsia" w:hAnsi="Times New Roman"/>
          <w:sz w:val="21"/>
        </w:rPr>
        <w:t>。</w:t>
      </w:r>
    </w:p>
    <w:p w:rsidR="005B121E" w:rsidRPr="00111312" w:rsidRDefault="00951F82" w:rsidP="00D64D62">
      <w:pPr>
        <w:pStyle w:val="a9"/>
        <w:spacing w:beforeAutospacing="0" w:afterAutospacing="0" w:line="240" w:lineRule="auto"/>
        <w:ind w:firstLineChars="200" w:firstLine="420"/>
        <w:jc w:val="both"/>
        <w:rPr>
          <w:rFonts w:ascii="Times New Roman" w:eastAsiaTheme="minorEastAsia" w:hAnsi="Times New Roman"/>
          <w:sz w:val="21"/>
        </w:rPr>
      </w:pPr>
      <w:r w:rsidRPr="00111312">
        <w:rPr>
          <w:rFonts w:ascii="Times New Roman" w:eastAsiaTheme="minorEastAsia" w:hAnsi="Times New Roman"/>
          <w:sz w:val="21"/>
        </w:rPr>
        <w:t>表示有选择，在一定条件下可以这样做的，采用</w:t>
      </w:r>
      <w:r w:rsidRPr="00111312">
        <w:rPr>
          <w:rFonts w:ascii="Times New Roman" w:eastAsiaTheme="minorEastAsia" w:hAnsi="Times New Roman"/>
          <w:sz w:val="21"/>
        </w:rPr>
        <w:t>“</w:t>
      </w:r>
      <w:r w:rsidRPr="00111312">
        <w:rPr>
          <w:rFonts w:ascii="Times New Roman" w:eastAsiaTheme="minorEastAsia" w:hAnsi="Times New Roman"/>
          <w:sz w:val="21"/>
        </w:rPr>
        <w:t>可</w:t>
      </w:r>
      <w:r w:rsidRPr="00111312">
        <w:rPr>
          <w:rFonts w:ascii="Times New Roman" w:eastAsiaTheme="minorEastAsia" w:hAnsi="Times New Roman"/>
          <w:sz w:val="21"/>
        </w:rPr>
        <w:t>”</w:t>
      </w:r>
      <w:r w:rsidRPr="00111312">
        <w:rPr>
          <w:rFonts w:ascii="Times New Roman" w:eastAsiaTheme="minorEastAsia" w:hAnsi="Times New Roman"/>
          <w:sz w:val="21"/>
        </w:rPr>
        <w:t>。</w:t>
      </w:r>
    </w:p>
    <w:p w:rsidR="005B121E" w:rsidRPr="00111312" w:rsidRDefault="00951F82" w:rsidP="00D64D62">
      <w:pPr>
        <w:pStyle w:val="a9"/>
        <w:spacing w:beforeAutospacing="0" w:afterAutospacing="0" w:line="240" w:lineRule="auto"/>
        <w:jc w:val="both"/>
        <w:rPr>
          <w:rFonts w:ascii="Times New Roman" w:eastAsiaTheme="minorEastAsia" w:hAnsi="Times New Roman"/>
          <w:sz w:val="21"/>
        </w:rPr>
      </w:pPr>
      <w:r w:rsidRPr="00111312">
        <w:rPr>
          <w:rFonts w:ascii="Times New Roman" w:eastAsiaTheme="minorEastAsia" w:hAnsi="Times New Roman"/>
          <w:b/>
          <w:bCs/>
          <w:sz w:val="21"/>
        </w:rPr>
        <w:t>2</w:t>
      </w:r>
      <w:r w:rsidRPr="00111312">
        <w:rPr>
          <w:rFonts w:ascii="Times New Roman" w:eastAsiaTheme="minorEastAsia" w:hAnsi="Times New Roman"/>
          <w:b/>
          <w:bCs/>
          <w:sz w:val="21"/>
        </w:rPr>
        <w:t xml:space="preserve"> </w:t>
      </w:r>
      <w:r w:rsidRPr="00111312">
        <w:rPr>
          <w:rFonts w:ascii="Times New Roman" w:eastAsiaTheme="minorEastAsia" w:hAnsi="Times New Roman"/>
          <w:sz w:val="21"/>
        </w:rPr>
        <w:t>导则</w:t>
      </w:r>
      <w:r w:rsidRPr="00111312">
        <w:rPr>
          <w:rFonts w:ascii="Times New Roman" w:eastAsiaTheme="minorEastAsia" w:hAnsi="Times New Roman"/>
          <w:sz w:val="21"/>
        </w:rPr>
        <w:t>中指明应按其它有关标准、规范执行的，写法为：</w:t>
      </w:r>
      <w:r w:rsidRPr="00111312">
        <w:rPr>
          <w:rFonts w:ascii="Times New Roman" w:eastAsiaTheme="minorEastAsia" w:hAnsi="Times New Roman"/>
          <w:sz w:val="21"/>
        </w:rPr>
        <w:t>“</w:t>
      </w:r>
      <w:r w:rsidRPr="00111312">
        <w:rPr>
          <w:rFonts w:ascii="Times New Roman" w:eastAsiaTheme="minorEastAsia" w:hAnsi="Times New Roman"/>
          <w:sz w:val="21"/>
        </w:rPr>
        <w:t>应按</w:t>
      </w:r>
      <w:r w:rsidRPr="00111312">
        <w:rPr>
          <w:rFonts w:ascii="Times New Roman" w:eastAsiaTheme="minorEastAsia" w:hAnsi="Times New Roman"/>
          <w:sz w:val="21"/>
        </w:rPr>
        <w:t>……</w:t>
      </w:r>
      <w:r w:rsidRPr="00111312">
        <w:rPr>
          <w:rFonts w:ascii="Times New Roman" w:eastAsiaTheme="minorEastAsia" w:hAnsi="Times New Roman"/>
          <w:sz w:val="21"/>
        </w:rPr>
        <w:t>执行</w:t>
      </w:r>
      <w:r w:rsidRPr="00111312">
        <w:rPr>
          <w:rFonts w:ascii="Times New Roman" w:eastAsiaTheme="minorEastAsia" w:hAnsi="Times New Roman"/>
          <w:sz w:val="21"/>
        </w:rPr>
        <w:t>”</w:t>
      </w:r>
      <w:r w:rsidRPr="00111312">
        <w:rPr>
          <w:rFonts w:ascii="Times New Roman" w:eastAsiaTheme="minorEastAsia" w:hAnsi="Times New Roman"/>
          <w:sz w:val="21"/>
        </w:rPr>
        <w:t>或</w:t>
      </w:r>
      <w:r w:rsidRPr="00111312">
        <w:rPr>
          <w:rFonts w:ascii="Times New Roman" w:eastAsiaTheme="minorEastAsia" w:hAnsi="Times New Roman"/>
          <w:sz w:val="21"/>
        </w:rPr>
        <w:t>“</w:t>
      </w:r>
      <w:r w:rsidRPr="00111312">
        <w:rPr>
          <w:rFonts w:ascii="Times New Roman" w:eastAsiaTheme="minorEastAsia" w:hAnsi="Times New Roman"/>
          <w:sz w:val="21"/>
        </w:rPr>
        <w:t>应符合</w:t>
      </w:r>
      <w:r w:rsidRPr="00111312">
        <w:rPr>
          <w:rFonts w:ascii="Times New Roman" w:eastAsiaTheme="minorEastAsia" w:hAnsi="Times New Roman"/>
          <w:sz w:val="21"/>
        </w:rPr>
        <w:t>……</w:t>
      </w:r>
      <w:r w:rsidRPr="00111312">
        <w:rPr>
          <w:rFonts w:ascii="Times New Roman" w:eastAsiaTheme="minorEastAsia" w:hAnsi="Times New Roman"/>
          <w:sz w:val="21"/>
        </w:rPr>
        <w:t>的规定或要求</w:t>
      </w:r>
      <w:r w:rsidRPr="00111312">
        <w:rPr>
          <w:rFonts w:ascii="Times New Roman" w:eastAsiaTheme="minorEastAsia" w:hAnsi="Times New Roman"/>
          <w:sz w:val="21"/>
        </w:rPr>
        <w:t>”</w:t>
      </w:r>
      <w:r w:rsidRPr="00111312">
        <w:rPr>
          <w:rFonts w:ascii="Times New Roman" w:eastAsiaTheme="minorEastAsia" w:hAnsi="Times New Roman"/>
          <w:sz w:val="21"/>
        </w:rPr>
        <w:t>。</w:t>
      </w:r>
    </w:p>
    <w:sectPr w:rsidR="005B121E" w:rsidRPr="00111312">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F82" w:rsidRDefault="00951F82">
      <w:pPr>
        <w:spacing w:line="240" w:lineRule="auto"/>
      </w:pPr>
      <w:r>
        <w:separator/>
      </w:r>
    </w:p>
    <w:p w:rsidR="00951F82" w:rsidRDefault="00951F82"/>
  </w:endnote>
  <w:endnote w:type="continuationSeparator" w:id="0">
    <w:p w:rsidR="00951F82" w:rsidRDefault="00951F82">
      <w:pPr>
        <w:spacing w:line="240" w:lineRule="auto"/>
      </w:pPr>
      <w:r>
        <w:continuationSeparator/>
      </w:r>
    </w:p>
    <w:p w:rsidR="00951F82" w:rsidRDefault="00951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1E" w:rsidRDefault="00951F82">
    <w:pPr>
      <w:pStyle w:val="ad"/>
    </w:pPr>
    <w:r>
      <w:fldChar w:fldCharType="begin"/>
    </w:r>
    <w:r>
      <w:instrText>PAGE   \* MERGEFORMAT</w:instrText>
    </w:r>
    <w:r>
      <w:fldChar w:fldCharType="separate"/>
    </w:r>
    <w:r w:rsidR="00D64D62" w:rsidRPr="00D64D62">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F82" w:rsidRDefault="00951F82">
      <w:pPr>
        <w:spacing w:line="240" w:lineRule="auto"/>
      </w:pPr>
      <w:r>
        <w:separator/>
      </w:r>
    </w:p>
    <w:p w:rsidR="00951F82" w:rsidRDefault="00951F82"/>
  </w:footnote>
  <w:footnote w:type="continuationSeparator" w:id="0">
    <w:p w:rsidR="00951F82" w:rsidRDefault="00951F82">
      <w:pPr>
        <w:spacing w:line="240" w:lineRule="auto"/>
      </w:pPr>
      <w:r>
        <w:continuationSeparator/>
      </w:r>
    </w:p>
    <w:p w:rsidR="00951F82" w:rsidRDefault="00951F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1E" w:rsidRDefault="00951F82">
    <w:pPr>
      <w:pStyle w:val="a8"/>
    </w:pPr>
    <w:r>
      <w:pict w14:anchorId="64B1A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28" o:spid="_x0000_s2049" type="#_x0000_t136" style="position:absolute;left:0;text-align:left;margin-left:0;margin-top:0;width:465.65pt;height:121.6pt;rotation:-45;z-index:-251657216;mso-position-horizontal:center;mso-position-horizontal-relative:margin;mso-position-vertical:center;mso-position-vertical-relative:margin;mso-width-relative:page;mso-height-relative:page" fillcolor="silver" stroked="f">
          <v:fill opacity=".5"/>
          <v:textpath style="font-family:&quot;微软雅黑&quot;" trim="t" fitpath="t" string="征求意见稿"/>
          <o:lock v:ext="edit" aspectratio="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1E" w:rsidRDefault="00951F82">
    <w:pPr>
      <w:pStyle w:val="ac"/>
    </w:pPr>
    <w:r>
      <w:rPr>
        <w:sz w:val="18"/>
      </w:rPr>
      <w:pict w14:anchorId="6C9C1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65.65pt;height:121.6pt;rotation:-45;z-index:-251656192;mso-position-horizontal:center;mso-position-horizontal-relative:margin;mso-position-vertical:center;mso-position-vertical-relative:margin;mso-width-relative:page;mso-height-relative:page" fillcolor="silver" stroked="f">
          <v:fill opacity=".5"/>
          <v:textpath style="font-family:&quot;微软雅黑&quot;" trim="t" fitpath="t" string="征求意见稿"/>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65EEBA"/>
    <w:multiLevelType w:val="singleLevel"/>
    <w:tmpl w:val="D565EEBA"/>
    <w:lvl w:ilvl="0">
      <w:start w:val="1"/>
      <w:numFmt w:val="decimal"/>
      <w:suff w:val="nothing"/>
      <w:lvlText w:val="%1）"/>
      <w:lvlJc w:val="left"/>
    </w:lvl>
  </w:abstractNum>
  <w:abstractNum w:abstractNumId="1" w15:restartNumberingAfterBreak="0">
    <w:nsid w:val="ED817CD9"/>
    <w:multiLevelType w:val="singleLevel"/>
    <w:tmpl w:val="ED817CD9"/>
    <w:lvl w:ilvl="0">
      <w:start w:val="1"/>
      <w:numFmt w:val="decimal"/>
      <w:suff w:val="nothing"/>
      <w:lvlText w:val="%1）"/>
      <w:lvlJc w:val="left"/>
    </w:lvl>
  </w:abstractNum>
  <w:abstractNum w:abstractNumId="2" w15:restartNumberingAfterBreak="0">
    <w:nsid w:val="F55DFFF2"/>
    <w:multiLevelType w:val="singleLevel"/>
    <w:tmpl w:val="F55DFFF2"/>
    <w:lvl w:ilvl="0">
      <w:start w:val="1"/>
      <w:numFmt w:val="decimal"/>
      <w:suff w:val="nothing"/>
      <w:lvlText w:val="%1）"/>
      <w:lvlJc w:val="left"/>
    </w:lvl>
  </w:abstractNum>
  <w:abstractNum w:abstractNumId="3" w15:restartNumberingAfterBreak="0">
    <w:nsid w:val="07ED3FEA"/>
    <w:multiLevelType w:val="multilevel"/>
    <w:tmpl w:val="07ED3FEA"/>
    <w:lvl w:ilvl="0">
      <w:start w:val="1"/>
      <w:numFmt w:val="none"/>
      <w:pStyle w:val="a"/>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3104324"/>
    <w:multiLevelType w:val="singleLevel"/>
    <w:tmpl w:val="23104324"/>
    <w:lvl w:ilvl="0">
      <w:start w:val="1"/>
      <w:numFmt w:val="decimal"/>
      <w:suff w:val="nothing"/>
      <w:lvlText w:val="%1）"/>
      <w:lvlJc w:val="left"/>
    </w:lvl>
  </w:abstractNum>
  <w:abstractNum w:abstractNumId="5" w15:restartNumberingAfterBreak="0">
    <w:nsid w:val="3F07F18E"/>
    <w:multiLevelType w:val="singleLevel"/>
    <w:tmpl w:val="3F07F18E"/>
    <w:lvl w:ilvl="0">
      <w:start w:val="1"/>
      <w:numFmt w:val="lowerLetter"/>
      <w:lvlText w:val="%1."/>
      <w:lvlJc w:val="left"/>
      <w:pPr>
        <w:ind w:left="425" w:hanging="425"/>
      </w:pPr>
      <w:rPr>
        <w:rFonts w:hint="default"/>
      </w:rPr>
    </w:lvl>
  </w:abstractNum>
  <w:abstractNum w:abstractNumId="6" w15:restartNumberingAfterBreak="0">
    <w:nsid w:val="494E540A"/>
    <w:multiLevelType w:val="singleLevel"/>
    <w:tmpl w:val="494E540A"/>
    <w:lvl w:ilvl="0">
      <w:start w:val="1"/>
      <w:numFmt w:val="decimal"/>
      <w:suff w:val="nothing"/>
      <w:lvlText w:val="%1）"/>
      <w:lvlJc w:val="left"/>
    </w:lvl>
  </w:abstractNum>
  <w:abstractNum w:abstractNumId="7" w15:restartNumberingAfterBreak="0">
    <w:nsid w:val="6CEA2025"/>
    <w:multiLevelType w:val="multilevel"/>
    <w:tmpl w:val="4CD4F826"/>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6D083057"/>
    <w:multiLevelType w:val="multilevel"/>
    <w:tmpl w:val="6D08305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7"/>
  </w:num>
  <w:num w:numId="3">
    <w:abstractNumId w:val="8"/>
  </w:num>
  <w:num w:numId="4">
    <w:abstractNumId w:val="1"/>
  </w:num>
  <w:num w:numId="5">
    <w:abstractNumId w:val="5"/>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N2UyMDc2YzljY2JhMDUyNjMzNDdmY2Q0Y2Q2NmMifQ=="/>
  </w:docVars>
  <w:rsids>
    <w:rsidRoot w:val="4F145BB6"/>
    <w:rsid w:val="00111312"/>
    <w:rsid w:val="00143927"/>
    <w:rsid w:val="002E6175"/>
    <w:rsid w:val="003A6BD2"/>
    <w:rsid w:val="00575BA4"/>
    <w:rsid w:val="005B121E"/>
    <w:rsid w:val="005C7D9B"/>
    <w:rsid w:val="005E6A0B"/>
    <w:rsid w:val="005F74A9"/>
    <w:rsid w:val="00951F82"/>
    <w:rsid w:val="00B63A66"/>
    <w:rsid w:val="00B72F8E"/>
    <w:rsid w:val="00C2454F"/>
    <w:rsid w:val="00D27BC7"/>
    <w:rsid w:val="00D64D62"/>
    <w:rsid w:val="00DF0854"/>
    <w:rsid w:val="00E00C46"/>
    <w:rsid w:val="00E523B3"/>
    <w:rsid w:val="00EB1EA4"/>
    <w:rsid w:val="021F5D1F"/>
    <w:rsid w:val="035B750F"/>
    <w:rsid w:val="054A784B"/>
    <w:rsid w:val="0C3B6140"/>
    <w:rsid w:val="0F9A60EF"/>
    <w:rsid w:val="117143B2"/>
    <w:rsid w:val="135D5BE8"/>
    <w:rsid w:val="15961DF8"/>
    <w:rsid w:val="165B2F3A"/>
    <w:rsid w:val="1DD722D6"/>
    <w:rsid w:val="1DE14A2C"/>
    <w:rsid w:val="1ECC62BB"/>
    <w:rsid w:val="23B00D6A"/>
    <w:rsid w:val="2C1A1476"/>
    <w:rsid w:val="2D1C5026"/>
    <w:rsid w:val="2D3E73E6"/>
    <w:rsid w:val="2DDA675F"/>
    <w:rsid w:val="2E575A59"/>
    <w:rsid w:val="2FDB716E"/>
    <w:rsid w:val="301B5D17"/>
    <w:rsid w:val="314A797C"/>
    <w:rsid w:val="320B1EC9"/>
    <w:rsid w:val="35242B26"/>
    <w:rsid w:val="35415CC5"/>
    <w:rsid w:val="35496928"/>
    <w:rsid w:val="38BB18EB"/>
    <w:rsid w:val="3BEA1B59"/>
    <w:rsid w:val="3DE73182"/>
    <w:rsid w:val="3F7700B4"/>
    <w:rsid w:val="43282F82"/>
    <w:rsid w:val="45967811"/>
    <w:rsid w:val="46032B23"/>
    <w:rsid w:val="4A8862B9"/>
    <w:rsid w:val="4B405042"/>
    <w:rsid w:val="4EBA7FFE"/>
    <w:rsid w:val="4F145BB6"/>
    <w:rsid w:val="523C5A58"/>
    <w:rsid w:val="52A42F98"/>
    <w:rsid w:val="53C53416"/>
    <w:rsid w:val="5D9929FB"/>
    <w:rsid w:val="5ED66BCF"/>
    <w:rsid w:val="61B82177"/>
    <w:rsid w:val="6B2A277C"/>
    <w:rsid w:val="6BD3117F"/>
    <w:rsid w:val="6F384D35"/>
    <w:rsid w:val="6F584FEF"/>
    <w:rsid w:val="70293003"/>
    <w:rsid w:val="755503F6"/>
    <w:rsid w:val="76C9109B"/>
    <w:rsid w:val="7B4B1AD7"/>
    <w:rsid w:val="7DE20C95"/>
    <w:rsid w:val="7DF764EE"/>
    <w:rsid w:val="7E02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EA98D85-F751-47E8-9203-126EEF00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pPr>
      <w:widowControl w:val="0"/>
      <w:adjustRightInd w:val="0"/>
      <w:spacing w:line="400" w:lineRule="exact"/>
      <w:jc w:val="center"/>
    </w:pPr>
    <w:rPr>
      <w:rFonts w:ascii="Calibri" w:hAnsi="Calibri"/>
      <w:kern w:val="2"/>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Char"/>
    <w:pPr>
      <w:spacing w:line="240" w:lineRule="auto"/>
    </w:pPr>
    <w:rPr>
      <w:sz w:val="18"/>
      <w:szCs w:val="18"/>
    </w:rPr>
  </w:style>
  <w:style w:type="paragraph" w:styleId="a7">
    <w:name w:val="footer"/>
    <w:basedOn w:val="a2"/>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8">
    <w:name w:val="header"/>
    <w:basedOn w:val="a2"/>
    <w:autoRedefine/>
    <w:uiPriority w:val="99"/>
    <w:qFormat/>
    <w:pPr>
      <w:tabs>
        <w:tab w:val="center" w:pos="4153"/>
        <w:tab w:val="right" w:pos="8306"/>
      </w:tabs>
      <w:adjustRightInd/>
      <w:snapToGrid w:val="0"/>
    </w:pPr>
    <w:rPr>
      <w:sz w:val="18"/>
      <w:szCs w:val="18"/>
    </w:rPr>
  </w:style>
  <w:style w:type="paragraph" w:styleId="a9">
    <w:name w:val="Normal (Web)"/>
    <w:basedOn w:val="a2"/>
    <w:autoRedefine/>
    <w:qFormat/>
    <w:pPr>
      <w:spacing w:beforeAutospacing="1" w:afterAutospacing="1"/>
      <w:jc w:val="left"/>
    </w:pPr>
    <w:rPr>
      <w:kern w:val="0"/>
      <w:sz w:val="24"/>
    </w:rPr>
  </w:style>
  <w:style w:type="paragraph" w:customStyle="1" w:styleId="a">
    <w:name w:val="标准文件_前言、引言标题"/>
    <w:next w:val="a2"/>
    <w:autoRedefine/>
    <w:qFormat/>
    <w:pPr>
      <w:numPr>
        <w:numId w:val="1"/>
      </w:numPr>
      <w:shd w:val="clear" w:color="FFFFFF" w:fill="FFFFFF"/>
      <w:spacing w:before="480" w:afterLines="150" w:after="150"/>
      <w:jc w:val="center"/>
      <w:outlineLvl w:val="0"/>
    </w:pPr>
    <w:rPr>
      <w:rFonts w:ascii="黑体" w:eastAsia="黑体"/>
      <w:sz w:val="32"/>
    </w:rPr>
  </w:style>
  <w:style w:type="paragraph" w:customStyle="1" w:styleId="aa">
    <w:name w:val="标准文件_段"/>
    <w:autoRedefine/>
    <w:qFormat/>
    <w:pPr>
      <w:autoSpaceDE w:val="0"/>
      <w:autoSpaceDN w:val="0"/>
      <w:ind w:firstLineChars="200" w:firstLine="200"/>
      <w:jc w:val="both"/>
    </w:pPr>
    <w:rPr>
      <w:rFonts w:ascii="宋体"/>
      <w:sz w:val="21"/>
    </w:rPr>
  </w:style>
  <w:style w:type="paragraph" w:customStyle="1" w:styleId="ab">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0">
    <w:name w:val="标准文件_章标题"/>
    <w:next w:val="aa"/>
    <w:autoRedefine/>
    <w:qFormat/>
    <w:rsid w:val="00111312"/>
    <w:pPr>
      <w:numPr>
        <w:ilvl w:val="1"/>
        <w:numId w:val="2"/>
      </w:numPr>
      <w:spacing w:beforeLines="100" w:before="312" w:afterLines="100" w:after="312"/>
      <w:jc w:val="both"/>
      <w:outlineLvl w:val="0"/>
    </w:pPr>
    <w:rPr>
      <w:rFonts w:ascii="黑体" w:eastAsia="黑体" w:hAnsi="黑体"/>
      <w:sz w:val="21"/>
      <w:szCs w:val="21"/>
    </w:rPr>
  </w:style>
  <w:style w:type="paragraph" w:customStyle="1" w:styleId="a1">
    <w:name w:val="标准文件_一级条标题"/>
    <w:basedOn w:val="a0"/>
    <w:next w:val="aa"/>
    <w:autoRedefine/>
    <w:qFormat/>
    <w:pPr>
      <w:numPr>
        <w:ilvl w:val="2"/>
      </w:numPr>
      <w:spacing w:beforeLines="50" w:before="50" w:afterLines="50" w:after="50"/>
      <w:outlineLvl w:val="1"/>
    </w:pPr>
  </w:style>
  <w:style w:type="paragraph" w:customStyle="1" w:styleId="TableText">
    <w:name w:val="Table Text"/>
    <w:basedOn w:val="a2"/>
    <w:autoRedefine/>
    <w:semiHidden/>
    <w:qFormat/>
    <w:rPr>
      <w:rFonts w:ascii="宋体" w:hAnsi="宋体" w:cs="宋体"/>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ac">
    <w:name w:val="标准文件_页眉奇数页"/>
    <w:next w:val="a2"/>
    <w:autoRedefine/>
    <w:qFormat/>
    <w:pPr>
      <w:tabs>
        <w:tab w:val="center" w:pos="4154"/>
        <w:tab w:val="right" w:pos="8306"/>
      </w:tabs>
      <w:spacing w:after="120"/>
      <w:jc w:val="right"/>
    </w:pPr>
    <w:rPr>
      <w:rFonts w:ascii="黑体" w:eastAsia="黑体" w:hAnsi="宋体"/>
      <w:sz w:val="21"/>
    </w:rPr>
  </w:style>
  <w:style w:type="paragraph" w:customStyle="1" w:styleId="ad">
    <w:name w:val="标准文件_页脚奇数页"/>
    <w:autoRedefine/>
    <w:qFormat/>
    <w:pPr>
      <w:ind w:right="227"/>
      <w:jc w:val="right"/>
    </w:pPr>
    <w:rPr>
      <w:rFonts w:ascii="宋体"/>
      <w:sz w:val="18"/>
    </w:rPr>
  </w:style>
  <w:style w:type="paragraph" w:customStyle="1" w:styleId="ae">
    <w:name w:val="标准文件_术语条一"/>
    <w:basedOn w:val="af"/>
    <w:next w:val="aa"/>
    <w:autoRedefine/>
    <w:qFormat/>
  </w:style>
  <w:style w:type="paragraph" w:customStyle="1" w:styleId="af">
    <w:name w:val="标准文件_一级无标题"/>
    <w:basedOn w:val="a1"/>
    <w:autoRedefine/>
    <w:qFormat/>
    <w:pPr>
      <w:spacing w:beforeLines="0" w:before="0" w:afterLines="0" w:after="0"/>
      <w:outlineLvl w:val="9"/>
    </w:pPr>
    <w:rPr>
      <w:rFonts w:ascii="宋体" w:eastAsia="宋体"/>
    </w:rPr>
  </w:style>
  <w:style w:type="character" w:customStyle="1" w:styleId="Char">
    <w:name w:val="批注框文本 Char"/>
    <w:basedOn w:val="a3"/>
    <w:link w:val="a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a752f6-9c35-42e2-9647-716133090f49}"/>
        <w:category>
          <w:name w:val="常规"/>
          <w:gallery w:val="placeholder"/>
        </w:category>
        <w:types>
          <w:type w:val="bbPlcHdr"/>
        </w:types>
        <w:behaviors>
          <w:behavior w:val="content"/>
        </w:behaviors>
        <w:guid w:val="{03A752F6-9C35-42E2-9647-716133090F49}"/>
      </w:docPartPr>
      <w:docPartBody>
        <w:p w:rsidR="00E30AEF" w:rsidRDefault="0010473D">
          <w:pPr>
            <w:pStyle w:val="F8537652F6734802AA325146ED5BE7C5"/>
          </w:pPr>
          <w:r>
            <w:rPr>
              <w:rStyle w:val="a3"/>
              <w:rFonts w:hint="eastAsia"/>
            </w:rPr>
            <w:t>单击或点击此处输入文字。</w:t>
          </w:r>
        </w:p>
      </w:docPartBody>
    </w:docPart>
    <w:docPart>
      <w:docPartPr>
        <w:name w:val="{95dc1154-da69-4af1-a6d2-8cb58227c32c}"/>
        <w:category>
          <w:name w:val="常规"/>
          <w:gallery w:val="placeholder"/>
        </w:category>
        <w:types>
          <w:type w:val="bbPlcHdr"/>
        </w:types>
        <w:behaviors>
          <w:behavior w:val="content"/>
        </w:behaviors>
        <w:guid w:val="{95DC1154-DA69-4AF1-A6D2-8CB58227C32C}"/>
      </w:docPartPr>
      <w:docPartBody>
        <w:p w:rsidR="00E30AEF" w:rsidRDefault="0010473D">
          <w:pPr>
            <w:pStyle w:val="B6E01D11ACCD48F4B272F5228D639BEE"/>
          </w:pPr>
          <w:r>
            <w:rPr>
              <w:rStyle w:val="a3"/>
              <w:rFonts w:hint="eastAsia"/>
            </w:rPr>
            <w:t>选择一项。</w:t>
          </w:r>
        </w:p>
      </w:docPartBody>
    </w:docPart>
    <w:docPart>
      <w:docPartPr>
        <w:name w:val="{1f17f92a-983f-45cf-ab21-ea35fe1d2d22}"/>
        <w:category>
          <w:name w:val="常规"/>
          <w:gallery w:val="placeholder"/>
        </w:category>
        <w:types>
          <w:type w:val="bbPlcHdr"/>
        </w:types>
        <w:behaviors>
          <w:behavior w:val="content"/>
        </w:behaviors>
        <w:guid w:val="{1F17F92A-983F-45CF-AB21-EA35FE1D2D22}"/>
      </w:docPartPr>
      <w:docPartBody>
        <w:p w:rsidR="00E30AEF" w:rsidRDefault="0010473D">
          <w:pPr>
            <w:pStyle w:val="5EA4EE4B415843FF847F69A8DFC0791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21"/>
    <w:rsid w:val="0010473D"/>
    <w:rsid w:val="005B31C8"/>
    <w:rsid w:val="00891C63"/>
    <w:rsid w:val="00AF1221"/>
    <w:rsid w:val="00E3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537652F6734802AA325146ED5BE7C5">
    <w:name w:val="F8537652F6734802AA325146ED5BE7C5"/>
    <w:qFormat/>
    <w:pPr>
      <w:widowControl w:val="0"/>
      <w:jc w:val="both"/>
    </w:pPr>
    <w:rPr>
      <w:kern w:val="2"/>
      <w:sz w:val="21"/>
      <w:szCs w:val="22"/>
    </w:rPr>
  </w:style>
  <w:style w:type="character" w:styleId="a3">
    <w:name w:val="Placeholder Text"/>
    <w:basedOn w:val="a0"/>
    <w:autoRedefine/>
    <w:uiPriority w:val="99"/>
    <w:semiHidden/>
    <w:qFormat/>
    <w:rPr>
      <w:color w:val="808080"/>
    </w:rPr>
  </w:style>
  <w:style w:type="paragraph" w:customStyle="1" w:styleId="B6E01D11ACCD48F4B272F5228D639BEE">
    <w:name w:val="B6E01D11ACCD48F4B272F5228D639BEE"/>
    <w:autoRedefine/>
    <w:qFormat/>
    <w:pPr>
      <w:widowControl w:val="0"/>
      <w:jc w:val="both"/>
    </w:pPr>
    <w:rPr>
      <w:kern w:val="2"/>
      <w:sz w:val="21"/>
      <w:szCs w:val="22"/>
    </w:rPr>
  </w:style>
  <w:style w:type="paragraph" w:customStyle="1" w:styleId="5EA4EE4B415843FF847F69A8DFC0791B">
    <w:name w:val="5EA4EE4B415843FF847F69A8DFC0791B"/>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792</Words>
  <Characters>4520</Characters>
  <Application>Microsoft Office Word</Application>
  <DocSecurity>0</DocSecurity>
  <Lines>37</Lines>
  <Paragraphs>10</Paragraphs>
  <ScaleCrop>false</ScaleCrop>
  <Company>HP Inc.</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团</dc:creator>
  <cp:lastModifiedBy>吴杰</cp:lastModifiedBy>
  <cp:revision>14</cp:revision>
  <cp:lastPrinted>2025-09-17T01:02:00Z</cp:lastPrinted>
  <dcterms:created xsi:type="dcterms:W3CDTF">2025-09-17T00:53:00Z</dcterms:created>
  <dcterms:modified xsi:type="dcterms:W3CDTF">2025-09-17T04:07:00Z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60C5E71D35AF4B90ADA730487A5CFCA7_13</vt:lpwstr>
  </property>
  <property fmtid="{D5CDD505-2E9C-101B-9397-08002B2CF9AE}" pid="4" name="KSOTemplateDocerSaveRecord">
    <vt:lpwstr>eyJoZGlkIjoiOGExNjcyMjdhNDc0Yzg1NDg1Mzk5NDJkOThmNDIwMzgiLCJ1c2VySWQiOiIzMTM4NDQzNjkifQ==</vt:lpwstr>
  </property>
</Properties>
</file>